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2D15EC">
        <w:rPr>
          <w:rFonts w:ascii="Comic Sans MS" w:hAnsi="Comic Sans MS"/>
          <w:b/>
          <w:i/>
          <w:sz w:val="40"/>
          <w:szCs w:val="40"/>
        </w:rPr>
        <w:t>46</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2D15EC">
        <w:rPr>
          <w:rFonts w:ascii="Comic Sans MS" w:hAnsi="Comic Sans MS"/>
          <w:i/>
          <w:sz w:val="21"/>
          <w:szCs w:val="21"/>
        </w:rPr>
        <w:t>13</w:t>
      </w:r>
      <w:r w:rsidR="001F5C69">
        <w:rPr>
          <w:rFonts w:ascii="Comic Sans MS" w:hAnsi="Comic Sans MS"/>
          <w:i/>
          <w:sz w:val="21"/>
          <w:szCs w:val="21"/>
        </w:rPr>
        <w:t xml:space="preserve"> November</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F192F" w:rsidRDefault="004A6F27" w:rsidP="00BE44A0">
            <w:pPr>
              <w:pStyle w:val="Default"/>
              <w:rPr>
                <w:rFonts w:asciiTheme="minorHAnsi" w:hAnsiTheme="minorHAnsi" w:cstheme="minorHAnsi"/>
                <w:b/>
                <w:i/>
                <w:lang w:val="en-US"/>
              </w:rPr>
            </w:pPr>
            <w:r w:rsidRPr="003F192F">
              <w:rPr>
                <w:rFonts w:asciiTheme="minorHAnsi" w:hAnsiTheme="minorHAnsi" w:cstheme="minorHAnsi"/>
                <w:b/>
                <w:i/>
                <w:lang w:val="en-US"/>
              </w:rPr>
              <w:t>“</w:t>
            </w:r>
            <w:r w:rsidR="002D15EC">
              <w:rPr>
                <w:rFonts w:asciiTheme="minorHAnsi" w:hAnsiTheme="minorHAnsi" w:cstheme="minorHAnsi"/>
                <w:b/>
                <w:i/>
                <w:lang w:val="en-US"/>
              </w:rPr>
              <w:t>A jury consists of 12 persons chosen to decide who has the best lawyer” Robert Frost</w:t>
            </w:r>
          </w:p>
        </w:tc>
      </w:tr>
    </w:tbl>
    <w:p w:rsidR="000A4F76" w:rsidRPr="005B1114" w:rsidRDefault="00073E53" w:rsidP="001F5C69">
      <w:pPr>
        <w:spacing w:after="0"/>
        <w:rPr>
          <w:rFonts w:asciiTheme="minorHAnsi" w:eastAsia="Times New Roman" w:hAnsiTheme="minorHAnsi" w:cstheme="minorHAnsi"/>
          <w:b/>
          <w:color w:val="2F5496" w:themeColor="accent5" w:themeShade="BF"/>
          <w:sz w:val="21"/>
          <w:szCs w:val="21"/>
          <w:u w:val="single"/>
          <w:lang w:val="en-US"/>
        </w:rPr>
      </w:pPr>
      <w:r w:rsidRPr="005B1114">
        <w:rPr>
          <w:rFonts w:asciiTheme="minorHAnsi" w:eastAsia="Times New Roman" w:hAnsiTheme="minorHAnsi" w:cstheme="minorHAnsi"/>
          <w:b/>
          <w:color w:val="2F5496" w:themeColor="accent5" w:themeShade="BF"/>
          <w:sz w:val="21"/>
          <w:szCs w:val="21"/>
          <w:u w:val="single"/>
          <w:lang w:val="en-US"/>
        </w:rPr>
        <w:t>CGA CITRUS SUMMIT</w:t>
      </w:r>
    </w:p>
    <w:p w:rsidR="002C32EC" w:rsidRPr="005B1114" w:rsidRDefault="00073E53" w:rsidP="002C32EC">
      <w:pPr>
        <w:spacing w:after="0"/>
        <w:rPr>
          <w:rFonts w:asciiTheme="minorHAnsi" w:eastAsia="Times New Roman" w:hAnsiTheme="minorHAnsi" w:cstheme="minorHAnsi"/>
          <w:b/>
          <w:color w:val="2F5496" w:themeColor="accent5" w:themeShade="BF"/>
          <w:sz w:val="21"/>
          <w:szCs w:val="21"/>
          <w:u w:val="single"/>
          <w:lang w:val="en-US"/>
        </w:rPr>
      </w:pPr>
      <w:r w:rsidRPr="005B1114">
        <w:rPr>
          <w:bCs/>
          <w:sz w:val="21"/>
          <w:szCs w:val="21"/>
        </w:rPr>
        <w:t xml:space="preserve">The COVID pandemic has played havoc with those involved in trade shows and conferences. Many have adapted by moving to virtual platforms, while others have cancelled or postponed events. The CRI postponed their Citrus Research Symposium from August 2020 to August 2021. The CGA Board decided to postpone the popular CGA Citrus Summit from March 2021 to March 2022 – a wise decision given the ongoing disruptions experienced as a result of COVID 19. Fortunately all sponsors have supported the </w:t>
      </w:r>
      <w:r w:rsidR="00D84162" w:rsidRPr="005B1114">
        <w:rPr>
          <w:bCs/>
          <w:sz w:val="21"/>
          <w:szCs w:val="21"/>
        </w:rPr>
        <w:t>postponement – we will keep you posted.</w:t>
      </w:r>
      <w:r w:rsidR="001F5C69" w:rsidRPr="005B1114">
        <w:rPr>
          <w:bCs/>
          <w:sz w:val="21"/>
          <w:szCs w:val="21"/>
        </w:rPr>
        <w:br w:type="textWrapping" w:clear="all"/>
      </w:r>
      <w:r w:rsidR="00361F45">
        <w:rPr>
          <w:rFonts w:asciiTheme="minorHAnsi" w:eastAsia="Times New Roman" w:hAnsiTheme="minorHAnsi" w:cstheme="minorHAnsi"/>
          <w:b/>
          <w:color w:val="2F5496" w:themeColor="accent5" w:themeShade="BF"/>
          <w:sz w:val="21"/>
          <w:szCs w:val="21"/>
          <w:u w:val="single"/>
          <w:lang w:val="en-US"/>
        </w:rPr>
        <w:t>DALRRD ANNUAL CITRUS COOR</w:t>
      </w:r>
      <w:r w:rsidR="002D15EC" w:rsidRPr="005B1114">
        <w:rPr>
          <w:rFonts w:asciiTheme="minorHAnsi" w:eastAsia="Times New Roman" w:hAnsiTheme="minorHAnsi" w:cstheme="minorHAnsi"/>
          <w:b/>
          <w:color w:val="2F5496" w:themeColor="accent5" w:themeShade="BF"/>
          <w:sz w:val="21"/>
          <w:szCs w:val="21"/>
          <w:u w:val="single"/>
          <w:lang w:val="en-US"/>
        </w:rPr>
        <w:t>DINATING MEETING</w:t>
      </w:r>
    </w:p>
    <w:p w:rsidR="00BE44A0" w:rsidRPr="005B1114" w:rsidRDefault="002D15EC" w:rsidP="001F5C69">
      <w:pPr>
        <w:spacing w:after="0"/>
        <w:rPr>
          <w:rFonts w:asciiTheme="minorHAnsi" w:eastAsiaTheme="minorHAnsi" w:hAnsiTheme="minorHAnsi" w:cstheme="minorHAnsi"/>
          <w:sz w:val="21"/>
          <w:szCs w:val="21"/>
        </w:rPr>
      </w:pPr>
      <w:r w:rsidRPr="005B1114">
        <w:rPr>
          <w:rFonts w:asciiTheme="minorHAnsi" w:eastAsiaTheme="minorHAnsi" w:hAnsiTheme="minorHAnsi" w:cstheme="minorHAnsi"/>
          <w:sz w:val="21"/>
          <w:szCs w:val="21"/>
        </w:rPr>
        <w:t xml:space="preserve">We are all learning in the Zoom world – apologies to those who had to wait while we joined everybody to the new meeting – had no idea that the participant numbers were restricted to 100; with 150 participants FPEF (Werner van Rooyen) came to the rescue with his new meeting invitation and his enhanced Zoom package. </w:t>
      </w:r>
    </w:p>
    <w:p w:rsidR="002D15EC" w:rsidRPr="005B1114" w:rsidRDefault="002D15EC" w:rsidP="001F5C69">
      <w:pPr>
        <w:spacing w:after="0"/>
        <w:rPr>
          <w:rFonts w:asciiTheme="minorHAnsi" w:eastAsiaTheme="minorHAnsi" w:hAnsiTheme="minorHAnsi" w:cstheme="minorHAnsi"/>
          <w:sz w:val="21"/>
          <w:szCs w:val="21"/>
        </w:rPr>
      </w:pPr>
      <w:r w:rsidRPr="005B1114">
        <w:rPr>
          <w:rFonts w:asciiTheme="minorHAnsi" w:eastAsiaTheme="minorHAnsi" w:hAnsiTheme="minorHAnsi" w:cstheme="minorHAnsi"/>
          <w:sz w:val="21"/>
          <w:szCs w:val="21"/>
        </w:rPr>
        <w:t xml:space="preserve">It was definitely a different Department Agriculture, Land Reform and Rural Development (DALRRD) Annual Coordinating meeting – with a small </w:t>
      </w:r>
      <w:r w:rsidR="00A42970">
        <w:rPr>
          <w:rFonts w:asciiTheme="minorHAnsi" w:eastAsiaTheme="minorHAnsi" w:hAnsiTheme="minorHAnsi" w:cstheme="minorHAnsi"/>
          <w:sz w:val="21"/>
          <w:szCs w:val="21"/>
        </w:rPr>
        <w:t>c</w:t>
      </w:r>
      <w:r w:rsidRPr="005B1114">
        <w:rPr>
          <w:rFonts w:asciiTheme="minorHAnsi" w:eastAsiaTheme="minorHAnsi" w:hAnsiTheme="minorHAnsi" w:cstheme="minorHAnsi"/>
          <w:sz w:val="21"/>
          <w:szCs w:val="21"/>
        </w:rPr>
        <w:t xml:space="preserve">ore of DALRRD, CGA, CRI and PPECB delegates behind masks in a boardroom in Port Elizabeth, </w:t>
      </w:r>
      <w:r w:rsidR="00A42970">
        <w:rPr>
          <w:rFonts w:asciiTheme="minorHAnsi" w:eastAsiaTheme="minorHAnsi" w:hAnsiTheme="minorHAnsi" w:cstheme="minorHAnsi"/>
          <w:sz w:val="21"/>
          <w:szCs w:val="21"/>
        </w:rPr>
        <w:t>while the balance joined in via</w:t>
      </w:r>
      <w:r w:rsidRPr="005B1114">
        <w:rPr>
          <w:rFonts w:asciiTheme="minorHAnsi" w:eastAsiaTheme="minorHAnsi" w:hAnsiTheme="minorHAnsi" w:cstheme="minorHAnsi"/>
          <w:sz w:val="21"/>
          <w:szCs w:val="21"/>
        </w:rPr>
        <w:t xml:space="preserve"> the Zoom platform. The information that was shared was excellent, and illustrated the </w:t>
      </w:r>
      <w:r w:rsidR="00D84162" w:rsidRPr="005B1114">
        <w:rPr>
          <w:rFonts w:asciiTheme="minorHAnsi" w:eastAsiaTheme="minorHAnsi" w:hAnsiTheme="minorHAnsi" w:cstheme="minorHAnsi"/>
          <w:sz w:val="21"/>
          <w:szCs w:val="21"/>
        </w:rPr>
        <w:t>value of a strong public-private-partnership.</w:t>
      </w:r>
    </w:p>
    <w:p w:rsidR="00D84162" w:rsidRPr="005B1114" w:rsidRDefault="00D84162" w:rsidP="001F5C69">
      <w:pPr>
        <w:spacing w:after="0"/>
        <w:rPr>
          <w:rFonts w:asciiTheme="minorHAnsi" w:eastAsiaTheme="minorHAnsi" w:hAnsiTheme="minorHAnsi" w:cstheme="minorHAnsi"/>
          <w:sz w:val="21"/>
          <w:szCs w:val="21"/>
        </w:rPr>
      </w:pPr>
      <w:r w:rsidRPr="005B1114">
        <w:rPr>
          <w:rFonts w:asciiTheme="minorHAnsi" w:eastAsiaTheme="minorHAnsi" w:hAnsiTheme="minorHAnsi" w:cstheme="minorHAnsi"/>
          <w:sz w:val="21"/>
          <w:szCs w:val="21"/>
        </w:rPr>
        <w:t xml:space="preserve">A few important points (full presentations available on members section of CGA website </w:t>
      </w:r>
      <w:hyperlink r:id="rId8" w:history="1">
        <w:r w:rsidRPr="005B1114">
          <w:rPr>
            <w:rStyle w:val="Hyperlink"/>
            <w:rFonts w:asciiTheme="minorHAnsi" w:eastAsiaTheme="minorHAnsi" w:hAnsiTheme="minorHAnsi" w:cstheme="minorHAnsi"/>
            <w:sz w:val="21"/>
            <w:szCs w:val="21"/>
          </w:rPr>
          <w:t>www.cga.co.za</w:t>
        </w:r>
      </w:hyperlink>
      <w:r w:rsidRPr="005B1114">
        <w:rPr>
          <w:rFonts w:asciiTheme="minorHAnsi" w:eastAsiaTheme="minorHAnsi" w:hAnsiTheme="minorHAnsi" w:cstheme="minorHAnsi"/>
          <w:sz w:val="21"/>
          <w:szCs w:val="21"/>
        </w:rPr>
        <w:t xml:space="preserve"> </w:t>
      </w:r>
      <w:r w:rsidR="00A42970">
        <w:rPr>
          <w:rFonts w:asciiTheme="minorHAnsi" w:eastAsiaTheme="minorHAnsi" w:hAnsiTheme="minorHAnsi" w:cstheme="minorHAnsi"/>
          <w:sz w:val="21"/>
          <w:szCs w:val="21"/>
        </w:rPr>
        <w:t>)</w:t>
      </w:r>
      <w:r w:rsidRPr="005B1114">
        <w:rPr>
          <w:rFonts w:asciiTheme="minorHAnsi" w:eastAsiaTheme="minorHAnsi" w:hAnsiTheme="minorHAnsi" w:cstheme="minorHAnsi"/>
          <w:sz w:val="21"/>
          <w:szCs w:val="21"/>
        </w:rPr>
        <w:t>:</w:t>
      </w:r>
    </w:p>
    <w:p w:rsidR="00D84162" w:rsidRPr="005B1114" w:rsidRDefault="00D84162" w:rsidP="00D84162">
      <w:pPr>
        <w:pStyle w:val="ListParagraph"/>
        <w:numPr>
          <w:ilvl w:val="0"/>
          <w:numId w:val="11"/>
        </w:numPr>
        <w:spacing w:after="0"/>
        <w:rPr>
          <w:rFonts w:asciiTheme="minorHAnsi" w:eastAsiaTheme="minorHAnsi" w:hAnsiTheme="minorHAnsi" w:cstheme="minorHAnsi"/>
          <w:sz w:val="21"/>
          <w:szCs w:val="21"/>
        </w:rPr>
      </w:pPr>
      <w:r w:rsidRPr="005B1114">
        <w:rPr>
          <w:rFonts w:asciiTheme="minorHAnsi" w:eastAsiaTheme="minorHAnsi" w:hAnsiTheme="minorHAnsi" w:cstheme="minorHAnsi"/>
          <w:sz w:val="21"/>
          <w:szCs w:val="21"/>
        </w:rPr>
        <w:t>Big increase in clementine exports to USA; 2018: 533 437 cartons; 2019: 671 379 cartons; 2020 1 239 128 cartons (an annual increase of 85%</w:t>
      </w:r>
      <w:r w:rsidR="00E03075" w:rsidRPr="005B1114">
        <w:rPr>
          <w:rFonts w:asciiTheme="minorHAnsi" w:eastAsiaTheme="minorHAnsi" w:hAnsiTheme="minorHAnsi" w:cstheme="minorHAnsi"/>
          <w:sz w:val="21"/>
          <w:szCs w:val="21"/>
        </w:rPr>
        <w:t>). The Boland region doubled clementine exports to the USA.</w:t>
      </w:r>
    </w:p>
    <w:p w:rsidR="00E03075" w:rsidRPr="005B1114" w:rsidRDefault="00A42970" w:rsidP="00D84162">
      <w:pPr>
        <w:pStyle w:val="ListParagraph"/>
        <w:numPr>
          <w:ilvl w:val="0"/>
          <w:numId w:val="11"/>
        </w:numPr>
        <w:spacing w:after="0"/>
        <w:rPr>
          <w:rFonts w:asciiTheme="minorHAnsi" w:eastAsiaTheme="minorHAnsi" w:hAnsiTheme="minorHAnsi" w:cstheme="minorHAnsi"/>
          <w:sz w:val="21"/>
          <w:szCs w:val="21"/>
        </w:rPr>
      </w:pPr>
      <w:r w:rsidRPr="005B1114">
        <w:rPr>
          <w:rFonts w:asciiTheme="minorHAnsi" w:eastAsiaTheme="minorHAnsi" w:hAnsiTheme="minorHAnsi" w:cstheme="minorHAnsi"/>
          <w:sz w:val="21"/>
          <w:szCs w:val="21"/>
        </w:rPr>
        <w:t>Similarly,</w:t>
      </w:r>
      <w:r w:rsidR="00E03075" w:rsidRPr="005B1114">
        <w:rPr>
          <w:rFonts w:asciiTheme="minorHAnsi" w:eastAsiaTheme="minorHAnsi" w:hAnsiTheme="minorHAnsi" w:cstheme="minorHAnsi"/>
          <w:sz w:val="21"/>
          <w:szCs w:val="21"/>
        </w:rPr>
        <w:t xml:space="preserve"> big increase in orange exports to the USA: 2018: 2 545 574 cartons; 2019</w:t>
      </w:r>
      <w:r w:rsidR="00361F45">
        <w:rPr>
          <w:rFonts w:asciiTheme="minorHAnsi" w:eastAsiaTheme="minorHAnsi" w:hAnsiTheme="minorHAnsi" w:cstheme="minorHAnsi"/>
          <w:sz w:val="21"/>
          <w:szCs w:val="21"/>
        </w:rPr>
        <w:t>:</w:t>
      </w:r>
      <w:r w:rsidR="00E03075" w:rsidRPr="005B1114">
        <w:rPr>
          <w:rFonts w:asciiTheme="minorHAnsi" w:eastAsiaTheme="minorHAnsi" w:hAnsiTheme="minorHAnsi" w:cstheme="minorHAnsi"/>
          <w:sz w:val="21"/>
          <w:szCs w:val="21"/>
        </w:rPr>
        <w:t xml:space="preserve"> 1 833 491 cartons; 2020</w:t>
      </w:r>
      <w:r w:rsidR="00361F45">
        <w:rPr>
          <w:rFonts w:asciiTheme="minorHAnsi" w:eastAsiaTheme="minorHAnsi" w:hAnsiTheme="minorHAnsi" w:cstheme="minorHAnsi"/>
          <w:sz w:val="21"/>
          <w:szCs w:val="21"/>
        </w:rPr>
        <w:t>:</w:t>
      </w:r>
      <w:r w:rsidR="00E03075" w:rsidRPr="005B1114">
        <w:rPr>
          <w:rFonts w:asciiTheme="minorHAnsi" w:eastAsiaTheme="minorHAnsi" w:hAnsiTheme="minorHAnsi" w:cstheme="minorHAnsi"/>
          <w:sz w:val="21"/>
          <w:szCs w:val="21"/>
        </w:rPr>
        <w:t xml:space="preserve"> 3 041 780 cartons – a 66% increase from last year.</w:t>
      </w:r>
    </w:p>
    <w:p w:rsidR="00E03075" w:rsidRPr="005B1114" w:rsidRDefault="00A42970" w:rsidP="00D84162">
      <w:pPr>
        <w:pStyle w:val="ListParagraph"/>
        <w:numPr>
          <w:ilvl w:val="0"/>
          <w:numId w:val="11"/>
        </w:numPr>
        <w:spacing w:after="0"/>
        <w:rPr>
          <w:rFonts w:asciiTheme="minorHAnsi" w:eastAsiaTheme="minorHAnsi" w:hAnsiTheme="minorHAnsi" w:cstheme="minorHAnsi"/>
          <w:sz w:val="21"/>
          <w:szCs w:val="21"/>
        </w:rPr>
      </w:pPr>
      <w:r>
        <w:rPr>
          <w:rFonts w:asciiTheme="minorHAnsi" w:eastAsiaTheme="minorHAnsi" w:hAnsiTheme="minorHAnsi" w:cstheme="minorHAnsi"/>
          <w:sz w:val="21"/>
          <w:szCs w:val="21"/>
        </w:rPr>
        <w:t>Overall exports to the USA</w:t>
      </w:r>
      <w:r w:rsidR="00E03075" w:rsidRPr="005B1114">
        <w:rPr>
          <w:rFonts w:asciiTheme="minorHAnsi" w:eastAsiaTheme="minorHAnsi" w:hAnsiTheme="minorHAnsi" w:cstheme="minorHAnsi"/>
          <w:sz w:val="21"/>
          <w:szCs w:val="21"/>
        </w:rPr>
        <w:t xml:space="preserve"> increased from 3 872 054 (2018) to 3 336 321 (2019) and to 5 5 12 864 cartons in 2020 – a 65.2% increase.</w:t>
      </w:r>
    </w:p>
    <w:p w:rsidR="00E03075" w:rsidRPr="005B1114" w:rsidRDefault="00E03075" w:rsidP="00D84162">
      <w:pPr>
        <w:pStyle w:val="ListParagraph"/>
        <w:numPr>
          <w:ilvl w:val="0"/>
          <w:numId w:val="11"/>
        </w:numPr>
        <w:spacing w:after="0"/>
        <w:rPr>
          <w:rFonts w:asciiTheme="minorHAnsi" w:eastAsiaTheme="minorHAnsi" w:hAnsiTheme="minorHAnsi" w:cstheme="minorHAnsi"/>
          <w:sz w:val="21"/>
          <w:szCs w:val="21"/>
        </w:rPr>
      </w:pPr>
      <w:r w:rsidRPr="005B1114">
        <w:rPr>
          <w:rFonts w:asciiTheme="minorHAnsi" w:eastAsiaTheme="minorHAnsi" w:hAnsiTheme="minorHAnsi" w:cstheme="minorHAnsi"/>
          <w:sz w:val="21"/>
          <w:szCs w:val="21"/>
        </w:rPr>
        <w:t>Good relationships between DALRRD and colleagues in USA, South Korea and Japan meant that special arrangements were made for these pre-clearance program</w:t>
      </w:r>
      <w:r w:rsidR="00361F45">
        <w:rPr>
          <w:rFonts w:asciiTheme="minorHAnsi" w:eastAsiaTheme="minorHAnsi" w:hAnsiTheme="minorHAnsi" w:cstheme="minorHAnsi"/>
          <w:sz w:val="21"/>
          <w:szCs w:val="21"/>
        </w:rPr>
        <w:t>me</w:t>
      </w:r>
      <w:bookmarkStart w:id="0" w:name="_GoBack"/>
      <w:bookmarkEnd w:id="0"/>
      <w:r w:rsidRPr="005B1114">
        <w:rPr>
          <w:rFonts w:asciiTheme="minorHAnsi" w:eastAsiaTheme="minorHAnsi" w:hAnsiTheme="minorHAnsi" w:cstheme="minorHAnsi"/>
          <w:sz w:val="21"/>
          <w:szCs w:val="21"/>
        </w:rPr>
        <w:t>s.</w:t>
      </w:r>
    </w:p>
    <w:p w:rsidR="00E03075" w:rsidRPr="005B1114" w:rsidRDefault="00E03075" w:rsidP="00D84162">
      <w:pPr>
        <w:pStyle w:val="ListParagraph"/>
        <w:numPr>
          <w:ilvl w:val="0"/>
          <w:numId w:val="11"/>
        </w:numPr>
        <w:spacing w:after="0"/>
        <w:rPr>
          <w:rFonts w:asciiTheme="minorHAnsi" w:eastAsiaTheme="minorHAnsi" w:hAnsiTheme="minorHAnsi" w:cstheme="minorHAnsi"/>
          <w:sz w:val="21"/>
          <w:szCs w:val="21"/>
        </w:rPr>
      </w:pPr>
      <w:r w:rsidRPr="005B1114">
        <w:rPr>
          <w:rFonts w:asciiTheme="minorHAnsi" w:eastAsiaTheme="minorHAnsi" w:hAnsiTheme="minorHAnsi" w:cstheme="minorHAnsi"/>
          <w:sz w:val="21"/>
          <w:szCs w:val="21"/>
        </w:rPr>
        <w:t>Exports to Asian countries showed a different trend: exports to South Korea decreased from 565 835 cartons to 456 835 cartons; to Japan decreased from 2 142 532 cartons to 1 798 504 cartons; and to China decreased from 11 023 569 to 10</w:t>
      </w:r>
      <w:r w:rsidR="00E7118A">
        <w:rPr>
          <w:rFonts w:asciiTheme="minorHAnsi" w:eastAsiaTheme="minorHAnsi" w:hAnsiTheme="minorHAnsi" w:cstheme="minorHAnsi"/>
          <w:sz w:val="21"/>
          <w:szCs w:val="21"/>
        </w:rPr>
        <w:t xml:space="preserve"> </w:t>
      </w:r>
      <w:r w:rsidRPr="005B1114">
        <w:rPr>
          <w:rFonts w:asciiTheme="minorHAnsi" w:eastAsiaTheme="minorHAnsi" w:hAnsiTheme="minorHAnsi" w:cstheme="minorHAnsi"/>
          <w:sz w:val="21"/>
          <w:szCs w:val="21"/>
        </w:rPr>
        <w:t>142 033 cartons.</w:t>
      </w:r>
    </w:p>
    <w:p w:rsidR="00E03075" w:rsidRPr="005B1114" w:rsidRDefault="00E03075" w:rsidP="00D84162">
      <w:pPr>
        <w:pStyle w:val="ListParagraph"/>
        <w:numPr>
          <w:ilvl w:val="0"/>
          <w:numId w:val="11"/>
        </w:numPr>
        <w:spacing w:after="0"/>
        <w:rPr>
          <w:rFonts w:asciiTheme="minorHAnsi" w:eastAsiaTheme="minorHAnsi" w:hAnsiTheme="minorHAnsi" w:cstheme="minorHAnsi"/>
          <w:sz w:val="21"/>
          <w:szCs w:val="21"/>
        </w:rPr>
      </w:pPr>
      <w:r w:rsidRPr="005B1114">
        <w:rPr>
          <w:rFonts w:asciiTheme="minorHAnsi" w:eastAsiaTheme="minorHAnsi" w:hAnsiTheme="minorHAnsi" w:cstheme="minorHAnsi"/>
          <w:sz w:val="21"/>
          <w:szCs w:val="21"/>
        </w:rPr>
        <w:t>There were 8 break bulk vessels to Japan in 2020; 6 of these vessels were co-loaded with fruit to China.</w:t>
      </w:r>
    </w:p>
    <w:p w:rsidR="00E03075" w:rsidRPr="005B1114" w:rsidRDefault="00E03075" w:rsidP="00D84162">
      <w:pPr>
        <w:pStyle w:val="ListParagraph"/>
        <w:numPr>
          <w:ilvl w:val="0"/>
          <w:numId w:val="11"/>
        </w:numPr>
        <w:spacing w:after="0"/>
        <w:rPr>
          <w:rFonts w:asciiTheme="minorHAnsi" w:eastAsiaTheme="minorHAnsi" w:hAnsiTheme="minorHAnsi" w:cstheme="minorHAnsi"/>
          <w:sz w:val="21"/>
          <w:szCs w:val="21"/>
        </w:rPr>
      </w:pPr>
      <w:r w:rsidRPr="005B1114">
        <w:rPr>
          <w:rFonts w:asciiTheme="minorHAnsi" w:eastAsiaTheme="minorHAnsi" w:hAnsiTheme="minorHAnsi" w:cstheme="minorHAnsi"/>
          <w:sz w:val="21"/>
          <w:szCs w:val="21"/>
        </w:rPr>
        <w:t>CBS and FCM interceptions on cargo to the EU were both lower than 2019 levels.</w:t>
      </w:r>
    </w:p>
    <w:p w:rsidR="00E03075" w:rsidRPr="00D84162" w:rsidRDefault="00E03075" w:rsidP="00D84162">
      <w:pPr>
        <w:pStyle w:val="ListParagraph"/>
        <w:numPr>
          <w:ilvl w:val="0"/>
          <w:numId w:val="11"/>
        </w:numPr>
        <w:spacing w:after="0"/>
        <w:rPr>
          <w:rFonts w:asciiTheme="minorHAnsi" w:eastAsiaTheme="minorHAnsi" w:hAnsiTheme="minorHAnsi" w:cstheme="minorHAnsi"/>
        </w:rPr>
      </w:pPr>
      <w:r w:rsidRPr="005B1114">
        <w:rPr>
          <w:rFonts w:asciiTheme="minorHAnsi" w:eastAsiaTheme="minorHAnsi" w:hAnsiTheme="minorHAnsi" w:cstheme="minorHAnsi"/>
          <w:sz w:val="21"/>
          <w:szCs w:val="21"/>
        </w:rPr>
        <w:t xml:space="preserve">For the 2021 season, phytosanitary registrations started on 19 October and will end on 20 November 2020.  </w:t>
      </w:r>
    </w:p>
    <w:p w:rsidR="002625D3" w:rsidRDefault="00906D5D" w:rsidP="002625D3">
      <w:pPr>
        <w:spacing w:after="0"/>
        <w:rPr>
          <w:rFonts w:asciiTheme="minorHAnsi" w:eastAsia="Times New Roman" w:hAnsiTheme="minorHAnsi" w:cstheme="minorHAnsi"/>
          <w:b/>
          <w:color w:val="2F5496" w:themeColor="accent5" w:themeShade="BF"/>
          <w:u w:val="single"/>
          <w:lang w:val="en-US"/>
        </w:rPr>
      </w:pPr>
      <w:r>
        <w:rPr>
          <w:rFonts w:asciiTheme="minorHAnsi" w:eastAsia="Times New Roman" w:hAnsiTheme="minorHAnsi" w:cstheme="minorHAnsi"/>
          <w:b/>
          <w:color w:val="2F5496" w:themeColor="accent5" w:themeShade="BF"/>
          <w:u w:val="single"/>
          <w:lang w:val="en-US"/>
        </w:rPr>
        <w:t>WORLD CITRUS ORGANISATION</w:t>
      </w:r>
      <w:r w:rsidR="005B1114">
        <w:rPr>
          <w:rFonts w:asciiTheme="minorHAnsi" w:eastAsia="Times New Roman" w:hAnsiTheme="minorHAnsi" w:cstheme="minorHAnsi"/>
          <w:b/>
          <w:color w:val="2F5496" w:themeColor="accent5" w:themeShade="BF"/>
          <w:u w:val="single"/>
          <w:lang w:val="en-US"/>
        </w:rPr>
        <w:t xml:space="preserve"> GLOBAL CITRUS CONGRESS:</w:t>
      </w:r>
      <w:r>
        <w:rPr>
          <w:rFonts w:asciiTheme="minorHAnsi" w:eastAsia="Times New Roman" w:hAnsiTheme="minorHAnsi" w:cstheme="minorHAnsi"/>
          <w:b/>
          <w:color w:val="2F5496" w:themeColor="accent5" w:themeShade="BF"/>
          <w:u w:val="single"/>
          <w:lang w:val="en-US"/>
        </w:rPr>
        <w:t xml:space="preserve"> WHERE </w:t>
      </w:r>
      <w:r w:rsidR="005B1114">
        <w:rPr>
          <w:rFonts w:asciiTheme="minorHAnsi" w:eastAsia="Times New Roman" w:hAnsiTheme="minorHAnsi" w:cstheme="minorHAnsi"/>
          <w:b/>
          <w:color w:val="2F5496" w:themeColor="accent5" w:themeShade="BF"/>
          <w:u w:val="single"/>
          <w:lang w:val="en-US"/>
        </w:rPr>
        <w:t xml:space="preserve">DID </w:t>
      </w:r>
      <w:r>
        <w:rPr>
          <w:rFonts w:asciiTheme="minorHAnsi" w:eastAsia="Times New Roman" w:hAnsiTheme="minorHAnsi" w:cstheme="minorHAnsi"/>
          <w:b/>
          <w:color w:val="2F5496" w:themeColor="accent5" w:themeShade="BF"/>
          <w:u w:val="single"/>
          <w:lang w:val="en-US"/>
        </w:rPr>
        <w:t>OVER 1 200 DELEGATES COME FROM?</w:t>
      </w:r>
    </w:p>
    <w:tbl>
      <w:tblPr>
        <w:tblStyle w:val="TableGrid"/>
        <w:tblpPr w:leftFromText="180" w:rightFromText="180" w:vertAnchor="text" w:horzAnchor="page" w:tblpX="6621" w:tblpY="44"/>
        <w:tblW w:w="0" w:type="auto"/>
        <w:tblLook w:val="04A0" w:firstRow="1" w:lastRow="0" w:firstColumn="1" w:lastColumn="0" w:noHBand="0" w:noVBand="1"/>
      </w:tblPr>
      <w:tblGrid>
        <w:gridCol w:w="419"/>
        <w:gridCol w:w="4766"/>
      </w:tblGrid>
      <w:tr w:rsidR="00183186" w:rsidTr="00E7118A">
        <w:trPr>
          <w:trHeight w:val="300"/>
        </w:trPr>
        <w:tc>
          <w:tcPr>
            <w:tcW w:w="407" w:type="dxa"/>
          </w:tcPr>
          <w:p w:rsidR="005B1114" w:rsidRPr="00183186" w:rsidRDefault="005B1114" w:rsidP="005B1114">
            <w:pPr>
              <w:spacing w:after="0"/>
              <w:rPr>
                <w:rFonts w:asciiTheme="minorHAnsi" w:eastAsia="Times New Roman" w:hAnsiTheme="minorHAnsi" w:cstheme="minorHAnsi"/>
                <w:color w:val="2F5496" w:themeColor="accent5" w:themeShade="BF"/>
                <w:sz w:val="20"/>
                <w:szCs w:val="20"/>
                <w:lang w:val="en-US"/>
              </w:rPr>
            </w:pPr>
            <w:r w:rsidRPr="00183186">
              <w:rPr>
                <w:rFonts w:asciiTheme="minorHAnsi" w:eastAsia="Times New Roman" w:hAnsiTheme="minorHAnsi" w:cstheme="minorHAnsi"/>
                <w:color w:val="2F5496" w:themeColor="accent5" w:themeShade="BF"/>
                <w:sz w:val="20"/>
                <w:szCs w:val="20"/>
                <w:lang w:val="en-US"/>
              </w:rPr>
              <w:t>1</w:t>
            </w:r>
          </w:p>
        </w:tc>
        <w:tc>
          <w:tcPr>
            <w:tcW w:w="4766" w:type="dxa"/>
          </w:tcPr>
          <w:p w:rsidR="005B1114" w:rsidRPr="00183186" w:rsidRDefault="005B1114" w:rsidP="005B1114">
            <w:pPr>
              <w:spacing w:after="0"/>
              <w:rPr>
                <w:rFonts w:asciiTheme="minorHAnsi" w:eastAsia="Times New Roman" w:hAnsiTheme="minorHAnsi" w:cstheme="minorHAnsi"/>
                <w:sz w:val="20"/>
                <w:szCs w:val="20"/>
                <w:lang w:val="en-US"/>
              </w:rPr>
            </w:pPr>
            <w:r w:rsidRPr="00183186">
              <w:rPr>
                <w:rFonts w:asciiTheme="minorHAnsi" w:eastAsia="Times New Roman" w:hAnsiTheme="minorHAnsi" w:cstheme="minorHAnsi"/>
                <w:sz w:val="20"/>
                <w:szCs w:val="20"/>
                <w:lang w:val="en-US"/>
              </w:rPr>
              <w:t xml:space="preserve">Belize, Chad, Czechia, Denmark, Dominica, French Southern Territory, Ghana, Honduras, Indonesia, </w:t>
            </w:r>
            <w:r w:rsidR="00A42970" w:rsidRPr="00183186">
              <w:rPr>
                <w:rFonts w:asciiTheme="minorHAnsi" w:eastAsia="Times New Roman" w:hAnsiTheme="minorHAnsi" w:cstheme="minorHAnsi"/>
                <w:sz w:val="20"/>
                <w:szCs w:val="20"/>
                <w:lang w:val="en-US"/>
              </w:rPr>
              <w:t>Mozambique</w:t>
            </w:r>
            <w:r w:rsidRPr="00183186">
              <w:rPr>
                <w:rFonts w:asciiTheme="minorHAnsi" w:eastAsia="Times New Roman" w:hAnsiTheme="minorHAnsi" w:cstheme="minorHAnsi"/>
                <w:sz w:val="20"/>
                <w:szCs w:val="20"/>
                <w:lang w:val="en-US"/>
              </w:rPr>
              <w:t>, Myanmar, Namibia, New Zealand, Oman, Pakistan, Panama, Puerto Rica, Togo, Ukraine, Vietnam</w:t>
            </w:r>
          </w:p>
        </w:tc>
      </w:tr>
      <w:tr w:rsidR="00183186" w:rsidTr="00E7118A">
        <w:trPr>
          <w:trHeight w:val="300"/>
        </w:trPr>
        <w:tc>
          <w:tcPr>
            <w:tcW w:w="407" w:type="dxa"/>
          </w:tcPr>
          <w:p w:rsidR="005B1114" w:rsidRPr="00183186" w:rsidRDefault="005B1114" w:rsidP="005B1114">
            <w:pPr>
              <w:spacing w:after="0"/>
              <w:rPr>
                <w:rFonts w:asciiTheme="minorHAnsi" w:eastAsia="Times New Roman" w:hAnsiTheme="minorHAnsi" w:cstheme="minorHAnsi"/>
                <w:color w:val="2F5496" w:themeColor="accent5" w:themeShade="BF"/>
                <w:sz w:val="20"/>
                <w:szCs w:val="20"/>
                <w:lang w:val="en-US"/>
              </w:rPr>
            </w:pPr>
            <w:r w:rsidRPr="00183186">
              <w:rPr>
                <w:rFonts w:asciiTheme="minorHAnsi" w:eastAsia="Times New Roman" w:hAnsiTheme="minorHAnsi" w:cstheme="minorHAnsi"/>
                <w:sz w:val="20"/>
                <w:szCs w:val="20"/>
                <w:lang w:val="en-US"/>
              </w:rPr>
              <w:t>2</w:t>
            </w:r>
          </w:p>
        </w:tc>
        <w:tc>
          <w:tcPr>
            <w:tcW w:w="4766" w:type="dxa"/>
          </w:tcPr>
          <w:p w:rsidR="005B1114" w:rsidRPr="00183186" w:rsidRDefault="005B1114" w:rsidP="005B1114">
            <w:pPr>
              <w:spacing w:after="0"/>
              <w:rPr>
                <w:rFonts w:asciiTheme="minorHAnsi" w:eastAsia="Times New Roman" w:hAnsiTheme="minorHAnsi" w:cstheme="minorHAnsi"/>
                <w:sz w:val="20"/>
                <w:szCs w:val="20"/>
                <w:lang w:val="en-US"/>
              </w:rPr>
            </w:pPr>
            <w:r w:rsidRPr="00183186">
              <w:rPr>
                <w:rFonts w:asciiTheme="minorHAnsi" w:eastAsia="Times New Roman" w:hAnsiTheme="minorHAnsi" w:cstheme="minorHAnsi"/>
                <w:sz w:val="20"/>
                <w:szCs w:val="20"/>
                <w:lang w:val="en-US"/>
              </w:rPr>
              <w:t>Colombia, Costa Rica, Croatia, Kuwait, Lithuania</w:t>
            </w:r>
          </w:p>
        </w:tc>
      </w:tr>
      <w:tr w:rsidR="005B1114" w:rsidTr="00E7118A">
        <w:trPr>
          <w:trHeight w:val="300"/>
        </w:trPr>
        <w:tc>
          <w:tcPr>
            <w:tcW w:w="407" w:type="dxa"/>
          </w:tcPr>
          <w:p w:rsidR="005B1114" w:rsidRPr="00183186" w:rsidRDefault="005B1114" w:rsidP="005B1114">
            <w:pPr>
              <w:spacing w:after="0"/>
              <w:rPr>
                <w:rFonts w:asciiTheme="minorHAnsi" w:eastAsia="Times New Roman" w:hAnsiTheme="minorHAnsi" w:cstheme="minorHAnsi"/>
                <w:sz w:val="20"/>
                <w:szCs w:val="20"/>
                <w:lang w:val="en-US"/>
              </w:rPr>
            </w:pPr>
            <w:r w:rsidRPr="00183186">
              <w:rPr>
                <w:rFonts w:asciiTheme="minorHAnsi" w:eastAsia="Times New Roman" w:hAnsiTheme="minorHAnsi" w:cstheme="minorHAnsi"/>
                <w:sz w:val="20"/>
                <w:szCs w:val="20"/>
                <w:lang w:val="en-US"/>
              </w:rPr>
              <w:t>3</w:t>
            </w:r>
          </w:p>
        </w:tc>
        <w:tc>
          <w:tcPr>
            <w:tcW w:w="4766" w:type="dxa"/>
          </w:tcPr>
          <w:p w:rsidR="005B1114" w:rsidRPr="00183186" w:rsidRDefault="005B1114" w:rsidP="005B1114">
            <w:pPr>
              <w:spacing w:after="0"/>
              <w:rPr>
                <w:rFonts w:asciiTheme="minorHAnsi" w:eastAsia="Times New Roman" w:hAnsiTheme="minorHAnsi" w:cstheme="minorHAnsi"/>
                <w:sz w:val="20"/>
                <w:szCs w:val="20"/>
                <w:lang w:val="en-US"/>
              </w:rPr>
            </w:pPr>
            <w:r w:rsidRPr="00183186">
              <w:rPr>
                <w:rFonts w:asciiTheme="minorHAnsi" w:eastAsia="Times New Roman" w:hAnsiTheme="minorHAnsi" w:cstheme="minorHAnsi"/>
                <w:sz w:val="20"/>
                <w:szCs w:val="20"/>
                <w:lang w:val="en-US"/>
              </w:rPr>
              <w:t xml:space="preserve">Austria, Russia, </w:t>
            </w:r>
            <w:r w:rsidR="00A42970">
              <w:rPr>
                <w:rFonts w:asciiTheme="minorHAnsi" w:eastAsia="Times New Roman" w:hAnsiTheme="minorHAnsi" w:cstheme="minorHAnsi"/>
                <w:sz w:val="20"/>
                <w:szCs w:val="20"/>
                <w:lang w:val="en-US"/>
              </w:rPr>
              <w:t xml:space="preserve">, Tunisia, </w:t>
            </w:r>
            <w:r w:rsidRPr="00183186">
              <w:rPr>
                <w:rFonts w:asciiTheme="minorHAnsi" w:eastAsia="Times New Roman" w:hAnsiTheme="minorHAnsi" w:cstheme="minorHAnsi"/>
                <w:sz w:val="20"/>
                <w:szCs w:val="20"/>
                <w:lang w:val="en-US"/>
              </w:rPr>
              <w:t>UAE</w:t>
            </w:r>
          </w:p>
        </w:tc>
      </w:tr>
      <w:tr w:rsidR="005B1114" w:rsidTr="00E7118A">
        <w:trPr>
          <w:trHeight w:val="300"/>
        </w:trPr>
        <w:tc>
          <w:tcPr>
            <w:tcW w:w="407" w:type="dxa"/>
          </w:tcPr>
          <w:p w:rsidR="005B1114" w:rsidRPr="00183186" w:rsidRDefault="005B1114" w:rsidP="005B1114">
            <w:pPr>
              <w:spacing w:after="0"/>
              <w:rPr>
                <w:rFonts w:asciiTheme="minorHAnsi" w:eastAsia="Times New Roman" w:hAnsiTheme="minorHAnsi" w:cstheme="minorHAnsi"/>
                <w:sz w:val="20"/>
                <w:szCs w:val="20"/>
                <w:lang w:val="en-US"/>
              </w:rPr>
            </w:pPr>
            <w:r w:rsidRPr="00183186">
              <w:rPr>
                <w:rFonts w:asciiTheme="minorHAnsi" w:eastAsia="Times New Roman" w:hAnsiTheme="minorHAnsi" w:cstheme="minorHAnsi"/>
                <w:sz w:val="20"/>
                <w:szCs w:val="20"/>
                <w:lang w:val="en-US"/>
              </w:rPr>
              <w:t>4</w:t>
            </w:r>
          </w:p>
        </w:tc>
        <w:tc>
          <w:tcPr>
            <w:tcW w:w="4766" w:type="dxa"/>
          </w:tcPr>
          <w:p w:rsidR="005B1114" w:rsidRPr="00183186" w:rsidRDefault="00183186" w:rsidP="005B1114">
            <w:pPr>
              <w:spacing w:after="0"/>
              <w:rPr>
                <w:rFonts w:asciiTheme="minorHAnsi" w:eastAsia="Times New Roman" w:hAnsiTheme="minorHAnsi" w:cstheme="minorHAnsi"/>
                <w:sz w:val="20"/>
                <w:szCs w:val="20"/>
                <w:lang w:val="en-US"/>
              </w:rPr>
            </w:pPr>
            <w:r w:rsidRPr="00183186">
              <w:rPr>
                <w:rFonts w:asciiTheme="minorHAnsi" w:eastAsia="Times New Roman" w:hAnsiTheme="minorHAnsi" w:cstheme="minorHAnsi"/>
                <w:sz w:val="20"/>
                <w:szCs w:val="20"/>
                <w:lang w:val="en-US"/>
              </w:rPr>
              <w:t>Greece, Poland, Portugal, Singapore</w:t>
            </w:r>
          </w:p>
        </w:tc>
      </w:tr>
      <w:tr w:rsidR="00183186" w:rsidTr="00E7118A">
        <w:trPr>
          <w:trHeight w:val="300"/>
        </w:trPr>
        <w:tc>
          <w:tcPr>
            <w:tcW w:w="407" w:type="dxa"/>
          </w:tcPr>
          <w:p w:rsidR="00183186" w:rsidRPr="00183186" w:rsidRDefault="00183186" w:rsidP="005B1114">
            <w:pPr>
              <w:spacing w:after="0"/>
              <w:rPr>
                <w:rFonts w:asciiTheme="minorHAnsi" w:eastAsia="Times New Roman" w:hAnsiTheme="minorHAnsi" w:cstheme="minorHAnsi"/>
                <w:sz w:val="20"/>
                <w:szCs w:val="20"/>
                <w:lang w:val="en-US"/>
              </w:rPr>
            </w:pPr>
            <w:r w:rsidRPr="00183186">
              <w:rPr>
                <w:rFonts w:asciiTheme="minorHAnsi" w:eastAsia="Times New Roman" w:hAnsiTheme="minorHAnsi" w:cstheme="minorHAnsi"/>
                <w:sz w:val="20"/>
                <w:szCs w:val="20"/>
                <w:lang w:val="en-US"/>
              </w:rPr>
              <w:t>5</w:t>
            </w:r>
          </w:p>
        </w:tc>
        <w:tc>
          <w:tcPr>
            <w:tcW w:w="4766" w:type="dxa"/>
          </w:tcPr>
          <w:p w:rsidR="00183186" w:rsidRPr="00183186" w:rsidRDefault="00183186" w:rsidP="005B1114">
            <w:pPr>
              <w:spacing w:after="0"/>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 xml:space="preserve">Canada    </w:t>
            </w:r>
            <w:r w:rsidRPr="00183186">
              <w:rPr>
                <w:rFonts w:asciiTheme="minorHAnsi" w:eastAsia="Times New Roman" w:hAnsiTheme="minorHAnsi" w:cstheme="minorHAnsi"/>
                <w:b/>
                <w:sz w:val="20"/>
                <w:szCs w:val="20"/>
                <w:lang w:val="en-US"/>
              </w:rPr>
              <w:t>6</w:t>
            </w:r>
            <w:r w:rsidRPr="00183186">
              <w:rPr>
                <w:rFonts w:asciiTheme="minorHAnsi" w:eastAsia="Times New Roman" w:hAnsiTheme="minorHAnsi" w:cstheme="minorHAnsi"/>
                <w:sz w:val="20"/>
                <w:szCs w:val="20"/>
                <w:lang w:val="en-US"/>
              </w:rPr>
              <w:t>. Bolivia, Israel</w:t>
            </w:r>
            <w:r>
              <w:rPr>
                <w:rFonts w:asciiTheme="minorHAnsi" w:eastAsia="Times New Roman" w:hAnsiTheme="minorHAnsi" w:cstheme="minorHAnsi"/>
                <w:sz w:val="20"/>
                <w:szCs w:val="20"/>
                <w:lang w:val="en-US"/>
              </w:rPr>
              <w:t xml:space="preserve">   </w:t>
            </w:r>
            <w:r w:rsidRPr="00183186">
              <w:rPr>
                <w:rFonts w:asciiTheme="minorHAnsi" w:eastAsia="Times New Roman" w:hAnsiTheme="minorHAnsi" w:cstheme="minorHAnsi"/>
                <w:b/>
                <w:sz w:val="20"/>
                <w:szCs w:val="20"/>
                <w:lang w:val="en-US"/>
              </w:rPr>
              <w:t>9.</w:t>
            </w:r>
            <w:r>
              <w:rPr>
                <w:rFonts w:asciiTheme="minorHAnsi" w:eastAsia="Times New Roman" w:hAnsiTheme="minorHAnsi" w:cstheme="minorHAnsi"/>
                <w:b/>
                <w:sz w:val="20"/>
                <w:szCs w:val="20"/>
                <w:lang w:val="en-US"/>
              </w:rPr>
              <w:t xml:space="preserve"> </w:t>
            </w:r>
            <w:r>
              <w:rPr>
                <w:rFonts w:asciiTheme="minorHAnsi" w:eastAsia="Times New Roman" w:hAnsiTheme="minorHAnsi" w:cstheme="minorHAnsi"/>
                <w:sz w:val="20"/>
                <w:szCs w:val="20"/>
                <w:lang w:val="en-US"/>
              </w:rPr>
              <w:t>China, Zimbabwe</w:t>
            </w:r>
          </w:p>
        </w:tc>
      </w:tr>
      <w:tr w:rsidR="00183186" w:rsidTr="00E7118A">
        <w:trPr>
          <w:trHeight w:val="300"/>
        </w:trPr>
        <w:tc>
          <w:tcPr>
            <w:tcW w:w="407" w:type="dxa"/>
          </w:tcPr>
          <w:p w:rsidR="00183186" w:rsidRPr="00183186" w:rsidRDefault="00183186" w:rsidP="005B1114">
            <w:pPr>
              <w:spacing w:after="0"/>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10</w:t>
            </w:r>
          </w:p>
        </w:tc>
        <w:tc>
          <w:tcPr>
            <w:tcW w:w="4766" w:type="dxa"/>
          </w:tcPr>
          <w:p w:rsidR="00183186" w:rsidRPr="00183186" w:rsidRDefault="00183186" w:rsidP="005B1114">
            <w:pPr>
              <w:spacing w:after="0"/>
              <w:rPr>
                <w:rFonts w:asciiTheme="minorHAnsi" w:eastAsia="Times New Roman" w:hAnsiTheme="minorHAnsi" w:cstheme="minorHAnsi"/>
                <w:sz w:val="20"/>
                <w:szCs w:val="20"/>
                <w:lang w:val="en-US"/>
              </w:rPr>
            </w:pPr>
            <w:r w:rsidRPr="00183186">
              <w:rPr>
                <w:rFonts w:asciiTheme="minorHAnsi" w:eastAsia="Times New Roman" w:hAnsiTheme="minorHAnsi" w:cstheme="minorHAnsi"/>
                <w:sz w:val="20"/>
                <w:szCs w:val="20"/>
                <w:lang w:val="en-US"/>
              </w:rPr>
              <w:t xml:space="preserve">Ireland </w:t>
            </w:r>
            <w:r w:rsidR="00A42970">
              <w:rPr>
                <w:rFonts w:asciiTheme="minorHAnsi" w:eastAsia="Times New Roman" w:hAnsiTheme="minorHAnsi" w:cstheme="minorHAnsi"/>
                <w:sz w:val="20"/>
                <w:szCs w:val="20"/>
                <w:lang w:val="en-US"/>
              </w:rPr>
              <w:t xml:space="preserve">  </w:t>
            </w:r>
            <w:r w:rsidRPr="00183186">
              <w:rPr>
                <w:rFonts w:asciiTheme="minorHAnsi" w:eastAsia="Times New Roman" w:hAnsiTheme="minorHAnsi" w:cstheme="minorHAnsi"/>
                <w:sz w:val="20"/>
                <w:szCs w:val="20"/>
                <w:lang w:val="en-US"/>
              </w:rPr>
              <w:t xml:space="preserve">  </w:t>
            </w:r>
            <w:r>
              <w:rPr>
                <w:rFonts w:asciiTheme="minorHAnsi" w:eastAsia="Times New Roman" w:hAnsiTheme="minorHAnsi" w:cstheme="minorHAnsi"/>
                <w:b/>
                <w:sz w:val="20"/>
                <w:szCs w:val="20"/>
                <w:lang w:val="en-US"/>
              </w:rPr>
              <w:t xml:space="preserve">11. </w:t>
            </w:r>
            <w:r>
              <w:rPr>
                <w:rFonts w:asciiTheme="minorHAnsi" w:eastAsia="Times New Roman" w:hAnsiTheme="minorHAnsi" w:cstheme="minorHAnsi"/>
                <w:sz w:val="20"/>
                <w:szCs w:val="20"/>
                <w:lang w:val="en-US"/>
              </w:rPr>
              <w:t xml:space="preserve">Belgium </w:t>
            </w:r>
            <w:r w:rsidR="00A42970">
              <w:rPr>
                <w:rFonts w:asciiTheme="minorHAnsi" w:eastAsia="Times New Roman" w:hAnsiTheme="minorHAnsi" w:cstheme="minorHAnsi"/>
                <w:sz w:val="20"/>
                <w:szCs w:val="20"/>
                <w:lang w:val="en-US"/>
              </w:rPr>
              <w:t xml:space="preserve">   </w:t>
            </w:r>
            <w:r>
              <w:rPr>
                <w:rFonts w:asciiTheme="minorHAnsi" w:eastAsia="Times New Roman" w:hAnsiTheme="minorHAnsi" w:cstheme="minorHAnsi"/>
                <w:sz w:val="20"/>
                <w:szCs w:val="20"/>
                <w:lang w:val="en-US"/>
              </w:rPr>
              <w:t xml:space="preserve"> </w:t>
            </w:r>
            <w:r>
              <w:rPr>
                <w:rFonts w:asciiTheme="minorHAnsi" w:eastAsia="Times New Roman" w:hAnsiTheme="minorHAnsi" w:cstheme="minorHAnsi"/>
                <w:b/>
                <w:sz w:val="20"/>
                <w:szCs w:val="20"/>
                <w:lang w:val="en-US"/>
              </w:rPr>
              <w:t xml:space="preserve">13. </w:t>
            </w:r>
            <w:r w:rsidR="00A42970">
              <w:rPr>
                <w:rFonts w:asciiTheme="minorHAnsi" w:eastAsia="Times New Roman" w:hAnsiTheme="minorHAnsi" w:cstheme="minorHAnsi"/>
                <w:b/>
                <w:sz w:val="20"/>
                <w:szCs w:val="20"/>
                <w:lang w:val="en-US"/>
              </w:rPr>
              <w:t xml:space="preserve"> </w:t>
            </w:r>
            <w:r>
              <w:rPr>
                <w:rFonts w:asciiTheme="minorHAnsi" w:eastAsia="Times New Roman" w:hAnsiTheme="minorHAnsi" w:cstheme="minorHAnsi"/>
                <w:sz w:val="20"/>
                <w:szCs w:val="20"/>
                <w:lang w:val="en-US"/>
              </w:rPr>
              <w:t xml:space="preserve">Turkey </w:t>
            </w:r>
            <w:r w:rsidR="00A42970">
              <w:rPr>
                <w:rFonts w:asciiTheme="minorHAnsi" w:eastAsia="Times New Roman" w:hAnsiTheme="minorHAnsi" w:cstheme="minorHAnsi"/>
                <w:sz w:val="20"/>
                <w:szCs w:val="20"/>
                <w:lang w:val="en-US"/>
              </w:rPr>
              <w:t xml:space="preserve">     </w:t>
            </w:r>
            <w:r>
              <w:rPr>
                <w:rFonts w:asciiTheme="minorHAnsi" w:eastAsia="Times New Roman" w:hAnsiTheme="minorHAnsi" w:cstheme="minorHAnsi"/>
                <w:sz w:val="20"/>
                <w:szCs w:val="20"/>
                <w:lang w:val="en-US"/>
              </w:rPr>
              <w:t xml:space="preserve"> </w:t>
            </w:r>
            <w:r>
              <w:rPr>
                <w:rFonts w:asciiTheme="minorHAnsi" w:eastAsia="Times New Roman" w:hAnsiTheme="minorHAnsi" w:cstheme="minorHAnsi"/>
                <w:b/>
                <w:sz w:val="20"/>
                <w:szCs w:val="20"/>
                <w:lang w:val="en-US"/>
              </w:rPr>
              <w:t xml:space="preserve">16. </w:t>
            </w:r>
            <w:r>
              <w:rPr>
                <w:rFonts w:asciiTheme="minorHAnsi" w:eastAsia="Times New Roman" w:hAnsiTheme="minorHAnsi" w:cstheme="minorHAnsi"/>
                <w:sz w:val="20"/>
                <w:szCs w:val="20"/>
                <w:lang w:val="en-US"/>
              </w:rPr>
              <w:t>Uruguay</w:t>
            </w:r>
          </w:p>
        </w:tc>
      </w:tr>
      <w:tr w:rsidR="00183186" w:rsidTr="00E7118A">
        <w:trPr>
          <w:trHeight w:val="300"/>
        </w:trPr>
        <w:tc>
          <w:tcPr>
            <w:tcW w:w="407" w:type="dxa"/>
          </w:tcPr>
          <w:p w:rsidR="00183186" w:rsidRPr="00183186" w:rsidRDefault="00183186" w:rsidP="005B1114">
            <w:pPr>
              <w:spacing w:after="0"/>
              <w:rPr>
                <w:rFonts w:asciiTheme="minorHAnsi" w:eastAsia="Times New Roman" w:hAnsiTheme="minorHAnsi" w:cstheme="minorHAnsi"/>
                <w:sz w:val="20"/>
                <w:szCs w:val="20"/>
                <w:lang w:val="en-US"/>
              </w:rPr>
            </w:pPr>
            <w:r w:rsidRPr="00183186">
              <w:rPr>
                <w:rFonts w:asciiTheme="minorHAnsi" w:eastAsia="Times New Roman" w:hAnsiTheme="minorHAnsi" w:cstheme="minorHAnsi"/>
                <w:sz w:val="20"/>
                <w:szCs w:val="20"/>
                <w:lang w:val="en-US"/>
              </w:rPr>
              <w:t>17</w:t>
            </w:r>
          </w:p>
        </w:tc>
        <w:tc>
          <w:tcPr>
            <w:tcW w:w="4766" w:type="dxa"/>
          </w:tcPr>
          <w:p w:rsidR="00183186" w:rsidRPr="00183186" w:rsidRDefault="00183186" w:rsidP="005B1114">
            <w:pPr>
              <w:spacing w:after="0"/>
              <w:rPr>
                <w:rFonts w:asciiTheme="minorHAnsi" w:eastAsia="Times New Roman" w:hAnsiTheme="minorHAnsi" w:cstheme="minorHAnsi"/>
                <w:sz w:val="20"/>
                <w:szCs w:val="20"/>
                <w:lang w:val="en-US"/>
              </w:rPr>
            </w:pPr>
            <w:r w:rsidRPr="00183186">
              <w:rPr>
                <w:rFonts w:asciiTheme="minorHAnsi" w:eastAsia="Times New Roman" w:hAnsiTheme="minorHAnsi" w:cstheme="minorHAnsi"/>
                <w:sz w:val="20"/>
                <w:szCs w:val="20"/>
                <w:lang w:val="en-US"/>
              </w:rPr>
              <w:t xml:space="preserve">France </w:t>
            </w:r>
            <w:r w:rsidR="00A42970">
              <w:rPr>
                <w:rFonts w:asciiTheme="minorHAnsi" w:eastAsia="Times New Roman" w:hAnsiTheme="minorHAnsi" w:cstheme="minorHAnsi"/>
                <w:sz w:val="20"/>
                <w:szCs w:val="20"/>
                <w:lang w:val="en-US"/>
              </w:rPr>
              <w:t xml:space="preserve"> </w:t>
            </w:r>
            <w:r w:rsidRPr="00183186">
              <w:rPr>
                <w:rFonts w:asciiTheme="minorHAnsi" w:eastAsia="Times New Roman" w:hAnsiTheme="minorHAnsi" w:cstheme="minorHAnsi"/>
                <w:sz w:val="20"/>
                <w:szCs w:val="20"/>
                <w:lang w:val="en-US"/>
              </w:rPr>
              <w:t xml:space="preserve"> </w:t>
            </w:r>
            <w:r w:rsidRPr="00183186">
              <w:rPr>
                <w:rFonts w:asciiTheme="minorHAnsi" w:eastAsia="Times New Roman" w:hAnsiTheme="minorHAnsi" w:cstheme="minorHAnsi"/>
                <w:b/>
                <w:sz w:val="20"/>
                <w:szCs w:val="20"/>
                <w:lang w:val="en-US"/>
              </w:rPr>
              <w:t xml:space="preserve">20. </w:t>
            </w:r>
            <w:r w:rsidRPr="00183186">
              <w:rPr>
                <w:rFonts w:asciiTheme="minorHAnsi" w:eastAsia="Times New Roman" w:hAnsiTheme="minorHAnsi" w:cstheme="minorHAnsi"/>
                <w:sz w:val="20"/>
                <w:szCs w:val="20"/>
                <w:lang w:val="en-US"/>
              </w:rPr>
              <w:t xml:space="preserve">Mexico </w:t>
            </w:r>
            <w:r w:rsidR="00A42970">
              <w:rPr>
                <w:rFonts w:asciiTheme="minorHAnsi" w:eastAsia="Times New Roman" w:hAnsiTheme="minorHAnsi" w:cstheme="minorHAnsi"/>
                <w:sz w:val="20"/>
                <w:szCs w:val="20"/>
                <w:lang w:val="en-US"/>
              </w:rPr>
              <w:t xml:space="preserve"> </w:t>
            </w:r>
            <w:r w:rsidRPr="00183186">
              <w:rPr>
                <w:rFonts w:asciiTheme="minorHAnsi" w:eastAsia="Times New Roman" w:hAnsiTheme="minorHAnsi" w:cstheme="minorHAnsi"/>
                <w:sz w:val="20"/>
                <w:szCs w:val="20"/>
                <w:lang w:val="en-US"/>
              </w:rPr>
              <w:t xml:space="preserve"> </w:t>
            </w:r>
            <w:r w:rsidRPr="00183186">
              <w:rPr>
                <w:rFonts w:asciiTheme="minorHAnsi" w:eastAsia="Times New Roman" w:hAnsiTheme="minorHAnsi" w:cstheme="minorHAnsi"/>
                <w:b/>
                <w:sz w:val="20"/>
                <w:szCs w:val="20"/>
                <w:lang w:val="en-US"/>
              </w:rPr>
              <w:t xml:space="preserve">22. </w:t>
            </w:r>
            <w:r w:rsidRPr="00183186">
              <w:rPr>
                <w:rFonts w:asciiTheme="minorHAnsi" w:eastAsia="Times New Roman" w:hAnsiTheme="minorHAnsi" w:cstheme="minorHAnsi"/>
                <w:sz w:val="20"/>
                <w:szCs w:val="20"/>
                <w:lang w:val="en-US"/>
              </w:rPr>
              <w:t xml:space="preserve">Australia </w:t>
            </w:r>
            <w:r w:rsidR="00A42970">
              <w:rPr>
                <w:rFonts w:asciiTheme="minorHAnsi" w:eastAsia="Times New Roman" w:hAnsiTheme="minorHAnsi" w:cstheme="minorHAnsi"/>
                <w:sz w:val="20"/>
                <w:szCs w:val="20"/>
                <w:lang w:val="en-US"/>
              </w:rPr>
              <w:t xml:space="preserve">  </w:t>
            </w:r>
            <w:r w:rsidRPr="00183186">
              <w:rPr>
                <w:rFonts w:asciiTheme="minorHAnsi" w:eastAsia="Times New Roman" w:hAnsiTheme="minorHAnsi" w:cstheme="minorHAnsi"/>
                <w:b/>
                <w:sz w:val="20"/>
                <w:szCs w:val="20"/>
                <w:lang w:val="en-US"/>
              </w:rPr>
              <w:t xml:space="preserve">23. </w:t>
            </w:r>
            <w:r w:rsidRPr="00183186">
              <w:rPr>
                <w:rFonts w:asciiTheme="minorHAnsi" w:eastAsia="Times New Roman" w:hAnsiTheme="minorHAnsi" w:cstheme="minorHAnsi"/>
                <w:sz w:val="20"/>
                <w:szCs w:val="20"/>
                <w:lang w:val="en-US"/>
              </w:rPr>
              <w:t>Dom Republic</w:t>
            </w:r>
          </w:p>
        </w:tc>
      </w:tr>
      <w:tr w:rsidR="00183186" w:rsidTr="00E7118A">
        <w:trPr>
          <w:trHeight w:val="300"/>
        </w:trPr>
        <w:tc>
          <w:tcPr>
            <w:tcW w:w="407" w:type="dxa"/>
          </w:tcPr>
          <w:p w:rsidR="00183186" w:rsidRPr="00183186" w:rsidRDefault="00183186" w:rsidP="005B1114">
            <w:pPr>
              <w:spacing w:after="0"/>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24</w:t>
            </w:r>
          </w:p>
        </w:tc>
        <w:tc>
          <w:tcPr>
            <w:tcW w:w="4766" w:type="dxa"/>
          </w:tcPr>
          <w:p w:rsidR="00183186" w:rsidRPr="00A42970" w:rsidRDefault="00183186" w:rsidP="005B1114">
            <w:pPr>
              <w:spacing w:after="0"/>
              <w:rPr>
                <w:rFonts w:asciiTheme="minorHAnsi" w:eastAsia="Times New Roman" w:hAnsiTheme="minorHAnsi" w:cstheme="minorHAnsi"/>
                <w:sz w:val="20"/>
                <w:szCs w:val="20"/>
                <w:lang w:val="en-US"/>
              </w:rPr>
            </w:pPr>
            <w:r>
              <w:rPr>
                <w:rFonts w:asciiTheme="minorHAnsi" w:eastAsia="Times New Roman" w:hAnsiTheme="minorHAnsi" w:cstheme="minorHAnsi"/>
                <w:sz w:val="20"/>
                <w:szCs w:val="20"/>
                <w:lang w:val="en-US"/>
              </w:rPr>
              <w:t xml:space="preserve">India </w:t>
            </w:r>
            <w:r w:rsidR="00A42970">
              <w:rPr>
                <w:rFonts w:asciiTheme="minorHAnsi" w:eastAsia="Times New Roman" w:hAnsiTheme="minorHAnsi" w:cstheme="minorHAnsi"/>
                <w:sz w:val="20"/>
                <w:szCs w:val="20"/>
                <w:lang w:val="en-US"/>
              </w:rPr>
              <w:t xml:space="preserve"> </w:t>
            </w:r>
            <w:r>
              <w:rPr>
                <w:rFonts w:asciiTheme="minorHAnsi" w:eastAsia="Times New Roman" w:hAnsiTheme="minorHAnsi" w:cstheme="minorHAnsi"/>
                <w:sz w:val="20"/>
                <w:szCs w:val="20"/>
                <w:lang w:val="en-US"/>
              </w:rPr>
              <w:t xml:space="preserve"> </w:t>
            </w:r>
            <w:r w:rsidR="00A42970">
              <w:rPr>
                <w:rFonts w:asciiTheme="minorHAnsi" w:eastAsia="Times New Roman" w:hAnsiTheme="minorHAnsi" w:cstheme="minorHAnsi"/>
                <w:b/>
                <w:sz w:val="20"/>
                <w:szCs w:val="20"/>
                <w:lang w:val="en-US"/>
              </w:rPr>
              <w:t xml:space="preserve">26. </w:t>
            </w:r>
            <w:r w:rsidR="00A42970">
              <w:rPr>
                <w:rFonts w:asciiTheme="minorHAnsi" w:eastAsia="Times New Roman" w:hAnsiTheme="minorHAnsi" w:cstheme="minorHAnsi"/>
                <w:sz w:val="20"/>
                <w:szCs w:val="20"/>
                <w:lang w:val="en-US"/>
              </w:rPr>
              <w:t xml:space="preserve">Chile   </w:t>
            </w:r>
            <w:r w:rsidR="00A42970">
              <w:rPr>
                <w:rFonts w:asciiTheme="minorHAnsi" w:eastAsia="Times New Roman" w:hAnsiTheme="minorHAnsi" w:cstheme="minorHAnsi"/>
                <w:b/>
                <w:sz w:val="20"/>
                <w:szCs w:val="20"/>
                <w:lang w:val="en-US"/>
              </w:rPr>
              <w:t xml:space="preserve">29. </w:t>
            </w:r>
            <w:r w:rsidR="00A42970">
              <w:rPr>
                <w:rFonts w:asciiTheme="minorHAnsi" w:eastAsia="Times New Roman" w:hAnsiTheme="minorHAnsi" w:cstheme="minorHAnsi"/>
                <w:sz w:val="20"/>
                <w:szCs w:val="20"/>
                <w:lang w:val="en-US"/>
              </w:rPr>
              <w:t xml:space="preserve">Netherlands, Egypt    </w:t>
            </w:r>
            <w:r w:rsidR="00A42970">
              <w:rPr>
                <w:rFonts w:asciiTheme="minorHAnsi" w:eastAsia="Times New Roman" w:hAnsiTheme="minorHAnsi" w:cstheme="minorHAnsi"/>
                <w:b/>
                <w:sz w:val="20"/>
                <w:szCs w:val="20"/>
                <w:lang w:val="en-US"/>
              </w:rPr>
              <w:t xml:space="preserve">34. </w:t>
            </w:r>
            <w:r w:rsidR="00A42970">
              <w:rPr>
                <w:rFonts w:asciiTheme="minorHAnsi" w:eastAsia="Times New Roman" w:hAnsiTheme="minorHAnsi" w:cstheme="minorHAnsi"/>
                <w:sz w:val="20"/>
                <w:szCs w:val="20"/>
                <w:lang w:val="en-US"/>
              </w:rPr>
              <w:t>Italy</w:t>
            </w:r>
          </w:p>
        </w:tc>
      </w:tr>
    </w:tbl>
    <w:p w:rsidR="00D84162" w:rsidRPr="00BE44A0" w:rsidRDefault="00906D5D" w:rsidP="001F5C69">
      <w:pPr>
        <w:spacing w:after="0"/>
        <w:rPr>
          <w:rFonts w:asciiTheme="minorHAnsi" w:eastAsiaTheme="minorHAnsi" w:hAnsiTheme="minorHAnsi" w:cstheme="minorHAnsi"/>
        </w:rPr>
      </w:pPr>
      <w:r>
        <w:rPr>
          <w:noProof/>
          <w:lang w:eastAsia="en-ZA"/>
        </w:rPr>
        <w:drawing>
          <wp:inline distT="0" distB="0" distL="0" distR="0" wp14:anchorId="5C83176B" wp14:editId="56F9C8A9">
            <wp:extent cx="3429000" cy="2101850"/>
            <wp:effectExtent l="0" t="0" r="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D84162" w:rsidRPr="00BE44A0"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64" w:rsidRDefault="00AD0264" w:rsidP="00595E08">
      <w:pPr>
        <w:spacing w:after="0" w:line="240" w:lineRule="auto"/>
      </w:pPr>
      <w:r>
        <w:separator/>
      </w:r>
    </w:p>
  </w:endnote>
  <w:endnote w:type="continuationSeparator" w:id="0">
    <w:p w:rsidR="00AD0264" w:rsidRDefault="00AD0264"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D9" w:rsidRPr="00183BBB" w:rsidRDefault="00CC11D9" w:rsidP="00CC11D9">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p w:rsidR="00CC11D9" w:rsidRDefault="00CC11D9">
    <w:pPr>
      <w:pStyle w:val="Footer"/>
    </w:pP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64" w:rsidRDefault="00AD0264" w:rsidP="00595E08">
      <w:pPr>
        <w:spacing w:after="0" w:line="240" w:lineRule="auto"/>
      </w:pPr>
      <w:r>
        <w:separator/>
      </w:r>
    </w:p>
  </w:footnote>
  <w:footnote w:type="continuationSeparator" w:id="0">
    <w:p w:rsidR="00AD0264" w:rsidRDefault="00AD0264"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309"/>
    <w:multiLevelType w:val="hybridMultilevel"/>
    <w:tmpl w:val="8D72F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10"/>
  </w:num>
  <w:num w:numId="7">
    <w:abstractNumId w:val="1"/>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C21"/>
    <w:rsid w:val="00040706"/>
    <w:rsid w:val="000449BC"/>
    <w:rsid w:val="00045FE2"/>
    <w:rsid w:val="00047EA1"/>
    <w:rsid w:val="000503D8"/>
    <w:rsid w:val="00051AA5"/>
    <w:rsid w:val="0006218B"/>
    <w:rsid w:val="0006594C"/>
    <w:rsid w:val="00070D40"/>
    <w:rsid w:val="00070E9C"/>
    <w:rsid w:val="00071AF5"/>
    <w:rsid w:val="00073E53"/>
    <w:rsid w:val="0008251D"/>
    <w:rsid w:val="00082EDD"/>
    <w:rsid w:val="0008376F"/>
    <w:rsid w:val="000942E4"/>
    <w:rsid w:val="000972D3"/>
    <w:rsid w:val="000A258A"/>
    <w:rsid w:val="000A2A31"/>
    <w:rsid w:val="000A2F5C"/>
    <w:rsid w:val="000A39E7"/>
    <w:rsid w:val="000A4F76"/>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68F"/>
    <w:rsid w:val="00110F70"/>
    <w:rsid w:val="001218D8"/>
    <w:rsid w:val="00122FC7"/>
    <w:rsid w:val="00124699"/>
    <w:rsid w:val="001252F0"/>
    <w:rsid w:val="001352B6"/>
    <w:rsid w:val="00136127"/>
    <w:rsid w:val="0013624A"/>
    <w:rsid w:val="0013711F"/>
    <w:rsid w:val="00142E5B"/>
    <w:rsid w:val="00147527"/>
    <w:rsid w:val="001477BA"/>
    <w:rsid w:val="00150DD3"/>
    <w:rsid w:val="0015485D"/>
    <w:rsid w:val="00154AC2"/>
    <w:rsid w:val="00156B04"/>
    <w:rsid w:val="00167A47"/>
    <w:rsid w:val="001719E6"/>
    <w:rsid w:val="00174465"/>
    <w:rsid w:val="00175573"/>
    <w:rsid w:val="00175734"/>
    <w:rsid w:val="001757E7"/>
    <w:rsid w:val="00177BFC"/>
    <w:rsid w:val="0018043B"/>
    <w:rsid w:val="00180D03"/>
    <w:rsid w:val="00181B2D"/>
    <w:rsid w:val="00182FCE"/>
    <w:rsid w:val="00183186"/>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28A4"/>
    <w:rsid w:val="001E6943"/>
    <w:rsid w:val="001F3A93"/>
    <w:rsid w:val="001F5C69"/>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25D3"/>
    <w:rsid w:val="00267052"/>
    <w:rsid w:val="0027201C"/>
    <w:rsid w:val="00273461"/>
    <w:rsid w:val="00280379"/>
    <w:rsid w:val="00280B32"/>
    <w:rsid w:val="00282E86"/>
    <w:rsid w:val="00285BFD"/>
    <w:rsid w:val="00290471"/>
    <w:rsid w:val="00297526"/>
    <w:rsid w:val="002A149E"/>
    <w:rsid w:val="002A3E51"/>
    <w:rsid w:val="002A597D"/>
    <w:rsid w:val="002A5A13"/>
    <w:rsid w:val="002A605C"/>
    <w:rsid w:val="002A6806"/>
    <w:rsid w:val="002B1038"/>
    <w:rsid w:val="002B3545"/>
    <w:rsid w:val="002C14DD"/>
    <w:rsid w:val="002C18E4"/>
    <w:rsid w:val="002C32EC"/>
    <w:rsid w:val="002C4D3A"/>
    <w:rsid w:val="002C616B"/>
    <w:rsid w:val="002C65CD"/>
    <w:rsid w:val="002C6BA6"/>
    <w:rsid w:val="002C7C25"/>
    <w:rsid w:val="002D122B"/>
    <w:rsid w:val="002D15EC"/>
    <w:rsid w:val="002D17EB"/>
    <w:rsid w:val="002D7406"/>
    <w:rsid w:val="002E1866"/>
    <w:rsid w:val="002F01BD"/>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9BC"/>
    <w:rsid w:val="00352FAF"/>
    <w:rsid w:val="00361403"/>
    <w:rsid w:val="00361F45"/>
    <w:rsid w:val="003624E4"/>
    <w:rsid w:val="00365139"/>
    <w:rsid w:val="00370634"/>
    <w:rsid w:val="00370DCB"/>
    <w:rsid w:val="00376FDD"/>
    <w:rsid w:val="00391BCA"/>
    <w:rsid w:val="003959C7"/>
    <w:rsid w:val="003A750B"/>
    <w:rsid w:val="003B09E4"/>
    <w:rsid w:val="003B2EC4"/>
    <w:rsid w:val="003B3CE2"/>
    <w:rsid w:val="003B7DEC"/>
    <w:rsid w:val="003C0D53"/>
    <w:rsid w:val="003C27D4"/>
    <w:rsid w:val="003D09FC"/>
    <w:rsid w:val="003D193B"/>
    <w:rsid w:val="003D47B0"/>
    <w:rsid w:val="003D70AB"/>
    <w:rsid w:val="003E0915"/>
    <w:rsid w:val="003E1587"/>
    <w:rsid w:val="003E1D24"/>
    <w:rsid w:val="003E25CA"/>
    <w:rsid w:val="003E2F05"/>
    <w:rsid w:val="003E72E3"/>
    <w:rsid w:val="003F042E"/>
    <w:rsid w:val="003F0C6F"/>
    <w:rsid w:val="003F192F"/>
    <w:rsid w:val="003F2574"/>
    <w:rsid w:val="003F5F69"/>
    <w:rsid w:val="003F6E31"/>
    <w:rsid w:val="003F7804"/>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2D07"/>
    <w:rsid w:val="00473BDF"/>
    <w:rsid w:val="004751C5"/>
    <w:rsid w:val="004911D6"/>
    <w:rsid w:val="00495189"/>
    <w:rsid w:val="00496A4F"/>
    <w:rsid w:val="004978DF"/>
    <w:rsid w:val="004A0BC7"/>
    <w:rsid w:val="004A1073"/>
    <w:rsid w:val="004A2CAD"/>
    <w:rsid w:val="004A371F"/>
    <w:rsid w:val="004A6F27"/>
    <w:rsid w:val="004B10C0"/>
    <w:rsid w:val="004B158E"/>
    <w:rsid w:val="004B20D5"/>
    <w:rsid w:val="004B4CC2"/>
    <w:rsid w:val="004C29DE"/>
    <w:rsid w:val="004C529E"/>
    <w:rsid w:val="004C73F2"/>
    <w:rsid w:val="004D3ECA"/>
    <w:rsid w:val="004E0F63"/>
    <w:rsid w:val="004E3361"/>
    <w:rsid w:val="004E5814"/>
    <w:rsid w:val="004E60FC"/>
    <w:rsid w:val="004F5F57"/>
    <w:rsid w:val="00500834"/>
    <w:rsid w:val="00502EEB"/>
    <w:rsid w:val="0050561C"/>
    <w:rsid w:val="00505C06"/>
    <w:rsid w:val="00526601"/>
    <w:rsid w:val="00527036"/>
    <w:rsid w:val="005330E2"/>
    <w:rsid w:val="005350A0"/>
    <w:rsid w:val="005359EC"/>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05F6"/>
    <w:rsid w:val="005822CF"/>
    <w:rsid w:val="005859D8"/>
    <w:rsid w:val="0058684F"/>
    <w:rsid w:val="00592199"/>
    <w:rsid w:val="005948CD"/>
    <w:rsid w:val="00595E08"/>
    <w:rsid w:val="005A611B"/>
    <w:rsid w:val="005B1114"/>
    <w:rsid w:val="005B21B9"/>
    <w:rsid w:val="005B3A73"/>
    <w:rsid w:val="005B4081"/>
    <w:rsid w:val="005B6970"/>
    <w:rsid w:val="005B78D0"/>
    <w:rsid w:val="005B7B5D"/>
    <w:rsid w:val="005B7B9E"/>
    <w:rsid w:val="005C0538"/>
    <w:rsid w:val="005C4045"/>
    <w:rsid w:val="005C4969"/>
    <w:rsid w:val="005C4C68"/>
    <w:rsid w:val="005D2FE9"/>
    <w:rsid w:val="005E05EF"/>
    <w:rsid w:val="005E2230"/>
    <w:rsid w:val="005E29B8"/>
    <w:rsid w:val="005E32B4"/>
    <w:rsid w:val="005E5813"/>
    <w:rsid w:val="005E62DC"/>
    <w:rsid w:val="005F2747"/>
    <w:rsid w:val="005F2989"/>
    <w:rsid w:val="005F4137"/>
    <w:rsid w:val="005F4F5C"/>
    <w:rsid w:val="00600B79"/>
    <w:rsid w:val="00601C02"/>
    <w:rsid w:val="006042E1"/>
    <w:rsid w:val="006054BC"/>
    <w:rsid w:val="0060714A"/>
    <w:rsid w:val="00611C22"/>
    <w:rsid w:val="00612231"/>
    <w:rsid w:val="00612E88"/>
    <w:rsid w:val="00613228"/>
    <w:rsid w:val="00621064"/>
    <w:rsid w:val="0062321C"/>
    <w:rsid w:val="006254FA"/>
    <w:rsid w:val="006302CB"/>
    <w:rsid w:val="00633805"/>
    <w:rsid w:val="00633A15"/>
    <w:rsid w:val="0063644A"/>
    <w:rsid w:val="006412FF"/>
    <w:rsid w:val="00641661"/>
    <w:rsid w:val="00642D16"/>
    <w:rsid w:val="006431C7"/>
    <w:rsid w:val="0064682B"/>
    <w:rsid w:val="0065465A"/>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2EE7"/>
    <w:rsid w:val="006A46A9"/>
    <w:rsid w:val="006A5DD3"/>
    <w:rsid w:val="006A72A3"/>
    <w:rsid w:val="006B1214"/>
    <w:rsid w:val="006B4A84"/>
    <w:rsid w:val="006B5033"/>
    <w:rsid w:val="006C19A8"/>
    <w:rsid w:val="006C59A8"/>
    <w:rsid w:val="006C7166"/>
    <w:rsid w:val="006D1ED3"/>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DB9"/>
    <w:rsid w:val="00750B67"/>
    <w:rsid w:val="00756469"/>
    <w:rsid w:val="00756592"/>
    <w:rsid w:val="00756C64"/>
    <w:rsid w:val="00757321"/>
    <w:rsid w:val="00761318"/>
    <w:rsid w:val="00762126"/>
    <w:rsid w:val="00762C4F"/>
    <w:rsid w:val="007666C5"/>
    <w:rsid w:val="00771B83"/>
    <w:rsid w:val="007830CC"/>
    <w:rsid w:val="00792723"/>
    <w:rsid w:val="0079427C"/>
    <w:rsid w:val="007958FA"/>
    <w:rsid w:val="00795921"/>
    <w:rsid w:val="007975B9"/>
    <w:rsid w:val="007A07FA"/>
    <w:rsid w:val="007A1F71"/>
    <w:rsid w:val="007A36CA"/>
    <w:rsid w:val="007A4C30"/>
    <w:rsid w:val="007A5391"/>
    <w:rsid w:val="007A6F34"/>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048F1"/>
    <w:rsid w:val="00906D5D"/>
    <w:rsid w:val="00912266"/>
    <w:rsid w:val="009206C6"/>
    <w:rsid w:val="0092158A"/>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301F9"/>
    <w:rsid w:val="00A31AD6"/>
    <w:rsid w:val="00A320B1"/>
    <w:rsid w:val="00A3561C"/>
    <w:rsid w:val="00A3602E"/>
    <w:rsid w:val="00A40974"/>
    <w:rsid w:val="00A4272A"/>
    <w:rsid w:val="00A42970"/>
    <w:rsid w:val="00A44FDB"/>
    <w:rsid w:val="00A4713A"/>
    <w:rsid w:val="00A508B7"/>
    <w:rsid w:val="00A54595"/>
    <w:rsid w:val="00A62100"/>
    <w:rsid w:val="00A64D94"/>
    <w:rsid w:val="00A67989"/>
    <w:rsid w:val="00A7405F"/>
    <w:rsid w:val="00A751D8"/>
    <w:rsid w:val="00A75900"/>
    <w:rsid w:val="00A76933"/>
    <w:rsid w:val="00A76DDD"/>
    <w:rsid w:val="00A837EA"/>
    <w:rsid w:val="00A83EA2"/>
    <w:rsid w:val="00A92D20"/>
    <w:rsid w:val="00A94119"/>
    <w:rsid w:val="00A958B0"/>
    <w:rsid w:val="00A96822"/>
    <w:rsid w:val="00A96AFF"/>
    <w:rsid w:val="00A96DA3"/>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0264"/>
    <w:rsid w:val="00AD1C85"/>
    <w:rsid w:val="00AD2543"/>
    <w:rsid w:val="00AD6E95"/>
    <w:rsid w:val="00AE3B04"/>
    <w:rsid w:val="00AF2F84"/>
    <w:rsid w:val="00AF6AF5"/>
    <w:rsid w:val="00B0109A"/>
    <w:rsid w:val="00B04E97"/>
    <w:rsid w:val="00B06DA7"/>
    <w:rsid w:val="00B11F72"/>
    <w:rsid w:val="00B1434B"/>
    <w:rsid w:val="00B1459D"/>
    <w:rsid w:val="00B14B5A"/>
    <w:rsid w:val="00B15F0E"/>
    <w:rsid w:val="00B24F98"/>
    <w:rsid w:val="00B31CDA"/>
    <w:rsid w:val="00B3410E"/>
    <w:rsid w:val="00B535FD"/>
    <w:rsid w:val="00B65EBE"/>
    <w:rsid w:val="00B673C4"/>
    <w:rsid w:val="00B73095"/>
    <w:rsid w:val="00B77CD3"/>
    <w:rsid w:val="00B80E64"/>
    <w:rsid w:val="00B84D8D"/>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C52A3"/>
    <w:rsid w:val="00BD141A"/>
    <w:rsid w:val="00BE1805"/>
    <w:rsid w:val="00BE3480"/>
    <w:rsid w:val="00BE44A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B305A"/>
    <w:rsid w:val="00CC000B"/>
    <w:rsid w:val="00CC11D9"/>
    <w:rsid w:val="00CC73CC"/>
    <w:rsid w:val="00CD4A22"/>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0116"/>
    <w:rsid w:val="00D62AF0"/>
    <w:rsid w:val="00D64525"/>
    <w:rsid w:val="00D64F46"/>
    <w:rsid w:val="00D66490"/>
    <w:rsid w:val="00D67D4B"/>
    <w:rsid w:val="00D81CCB"/>
    <w:rsid w:val="00D83C0E"/>
    <w:rsid w:val="00D84162"/>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100B"/>
    <w:rsid w:val="00DE104E"/>
    <w:rsid w:val="00DE5135"/>
    <w:rsid w:val="00DF141C"/>
    <w:rsid w:val="00DF6BEF"/>
    <w:rsid w:val="00E01533"/>
    <w:rsid w:val="00E017AC"/>
    <w:rsid w:val="00E018E6"/>
    <w:rsid w:val="00E03075"/>
    <w:rsid w:val="00E0676F"/>
    <w:rsid w:val="00E14296"/>
    <w:rsid w:val="00E14724"/>
    <w:rsid w:val="00E16B1A"/>
    <w:rsid w:val="00E24906"/>
    <w:rsid w:val="00E30948"/>
    <w:rsid w:val="00E31082"/>
    <w:rsid w:val="00E3323F"/>
    <w:rsid w:val="00E40090"/>
    <w:rsid w:val="00E42CCB"/>
    <w:rsid w:val="00E43E76"/>
    <w:rsid w:val="00E4450B"/>
    <w:rsid w:val="00E5448E"/>
    <w:rsid w:val="00E5772E"/>
    <w:rsid w:val="00E62F08"/>
    <w:rsid w:val="00E66070"/>
    <w:rsid w:val="00E7118A"/>
    <w:rsid w:val="00E7637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1254"/>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0C0"/>
    <w:rsid w:val="00FA6F1F"/>
    <w:rsid w:val="00FA7DB0"/>
    <w:rsid w:val="00FA7F9A"/>
    <w:rsid w:val="00FB3EF7"/>
    <w:rsid w:val="00FB421B"/>
    <w:rsid w:val="00FB792D"/>
    <w:rsid w:val="00FC0C07"/>
    <w:rsid w:val="00FC36D2"/>
    <w:rsid w:val="00FC5148"/>
    <w:rsid w:val="00FC5BD0"/>
    <w:rsid w:val="00FC77A8"/>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B734"/>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4130">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o.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30C-4515-AC82-B1C6D691EF2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30C-4515-AC82-B1C6D691EF2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30C-4515-AC82-B1C6D691EF2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30C-4515-AC82-B1C6D691EF2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30C-4515-AC82-B1C6D691EF26}"/>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530C-4515-AC82-B1C6D691EF26}"/>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530C-4515-AC82-B1C6D691EF26}"/>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530C-4515-AC82-B1C6D691EF26}"/>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530C-4515-AC82-B1C6D691EF2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530C-4515-AC82-B1C6D691EF2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530C-4515-AC82-B1C6D691EF2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530C-4515-AC82-B1C6D691EF2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7-530C-4515-AC82-B1C6D691EF2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9-530C-4515-AC82-B1C6D691EF2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B-530C-4515-AC82-B1C6D691EF26}"/>
                </c:ext>
              </c:extLst>
            </c:dLbl>
            <c:dLbl>
              <c:idx val="6"/>
              <c:layout>
                <c:manualLayout>
                  <c:x val="-4.7016274864376144E-2"/>
                  <c:y val="6.646525679758306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30C-4515-AC82-B1C6D691EF26}"/>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F-530C-4515-AC82-B1C6D691EF26}"/>
                </c:ext>
              </c:extLst>
            </c:dLbl>
            <c:dLbl>
              <c:idx val="8"/>
              <c:layout>
                <c:manualLayout>
                  <c:x val="0.12356339160136628"/>
                  <c:y val="-1.388888888888889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893309222423147"/>
                      <c:h val="0.16561933534743203"/>
                    </c:manualLayout>
                  </c15:layout>
                </c:ext>
                <c:ext xmlns:c16="http://schemas.microsoft.com/office/drawing/2014/chart" uri="{C3380CC4-5D6E-409C-BE32-E72D297353CC}">
                  <c16:uniqueId val="{00000011-530C-4515-AC82-B1C6D691EF26}"/>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Sheet1!$B$7:$B$15</c:f>
              <c:strCache>
                <c:ptCount val="9"/>
                <c:pt idx="0">
                  <c:v>Spain</c:v>
                </c:pt>
                <c:pt idx="1">
                  <c:v>South Africa </c:v>
                </c:pt>
                <c:pt idx="2">
                  <c:v>USA</c:v>
                </c:pt>
                <c:pt idx="3">
                  <c:v>Peru</c:v>
                </c:pt>
                <c:pt idx="4">
                  <c:v>Argentina</c:v>
                </c:pt>
                <c:pt idx="5">
                  <c:v>UK</c:v>
                </c:pt>
                <c:pt idx="6">
                  <c:v>Morocco</c:v>
                </c:pt>
                <c:pt idx="7">
                  <c:v>Brazil</c:v>
                </c:pt>
                <c:pt idx="8">
                  <c:v>Germany</c:v>
                </c:pt>
              </c:strCache>
            </c:strRef>
          </c:cat>
          <c:val>
            <c:numRef>
              <c:f>Sheet1!$C$7:$C$15</c:f>
              <c:numCache>
                <c:formatCode>General</c:formatCode>
                <c:ptCount val="9"/>
                <c:pt idx="0">
                  <c:v>210</c:v>
                </c:pt>
                <c:pt idx="1">
                  <c:v>149</c:v>
                </c:pt>
                <c:pt idx="2">
                  <c:v>149</c:v>
                </c:pt>
                <c:pt idx="3">
                  <c:v>125</c:v>
                </c:pt>
                <c:pt idx="4">
                  <c:v>115</c:v>
                </c:pt>
                <c:pt idx="5">
                  <c:v>82</c:v>
                </c:pt>
                <c:pt idx="6">
                  <c:v>59</c:v>
                </c:pt>
                <c:pt idx="7">
                  <c:v>38</c:v>
                </c:pt>
                <c:pt idx="8">
                  <c:v>35</c:v>
                </c:pt>
              </c:numCache>
            </c:numRef>
          </c:val>
          <c:extLst>
            <c:ext xmlns:c16="http://schemas.microsoft.com/office/drawing/2014/chart" uri="{C3380CC4-5D6E-409C-BE32-E72D297353CC}">
              <c16:uniqueId val="{00000012-530C-4515-AC82-B1C6D691EF26}"/>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8</cp:revision>
  <cp:lastPrinted>2020-06-05T10:20:00Z</cp:lastPrinted>
  <dcterms:created xsi:type="dcterms:W3CDTF">2020-11-13T06:59:00Z</dcterms:created>
  <dcterms:modified xsi:type="dcterms:W3CDTF">2020-11-14T07:43:00Z</dcterms:modified>
</cp:coreProperties>
</file>