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5F2747">
        <w:rPr>
          <w:rFonts w:ascii="Comic Sans MS" w:hAnsi="Comic Sans MS"/>
          <w:b/>
          <w:i/>
          <w:sz w:val="40"/>
          <w:szCs w:val="40"/>
        </w:rPr>
        <w:t>40</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9F527E">
        <w:rPr>
          <w:rFonts w:ascii="Comic Sans MS" w:hAnsi="Comic Sans MS"/>
          <w:i/>
          <w:sz w:val="21"/>
          <w:szCs w:val="21"/>
        </w:rPr>
        <w:t>2 October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62321C" w:rsidRDefault="0062321C" w:rsidP="00B24F98">
            <w:pPr>
              <w:pStyle w:val="Default"/>
              <w:rPr>
                <w:rFonts w:asciiTheme="minorHAnsi" w:hAnsiTheme="minorHAnsi" w:cstheme="minorHAnsi"/>
                <w:b/>
                <w:i/>
                <w:sz w:val="6"/>
                <w:szCs w:val="6"/>
                <w:lang w:val="en-US"/>
              </w:rPr>
            </w:pPr>
            <w:r w:rsidRPr="0062321C">
              <w:rPr>
                <w:rStyle w:val="Emphasis"/>
                <w:rFonts w:ascii="Arial" w:hAnsi="Arial" w:cs="Arial"/>
                <w:b/>
                <w:color w:val="222222"/>
                <w:sz w:val="23"/>
                <w:szCs w:val="23"/>
                <w:bdr w:val="none" w:sz="0" w:space="0" w:color="auto" w:frame="1"/>
                <w:shd w:val="clear" w:color="auto" w:fill="FFFFFF"/>
              </w:rPr>
              <w:t>“</w:t>
            </w:r>
            <w:r w:rsidR="00447B40">
              <w:rPr>
                <w:rStyle w:val="Emphasis"/>
                <w:rFonts w:ascii="Arial" w:hAnsi="Arial" w:cs="Arial"/>
                <w:b/>
                <w:color w:val="222222"/>
                <w:sz w:val="23"/>
                <w:szCs w:val="23"/>
                <w:bdr w:val="none" w:sz="0" w:space="0" w:color="auto" w:frame="1"/>
                <w:shd w:val="clear" w:color="auto" w:fill="FFFFFF"/>
              </w:rPr>
              <w:t>I’d rather argue against a hundred idiots, than have one agree with me” Winston Churchill</w:t>
            </w:r>
          </w:p>
        </w:tc>
      </w:tr>
    </w:tbl>
    <w:p w:rsidR="002F4C60" w:rsidRPr="002F01BD" w:rsidRDefault="00B24F98" w:rsidP="00B73095">
      <w:pPr>
        <w:spacing w:after="0"/>
        <w:rPr>
          <w:rFonts w:asciiTheme="minorHAnsi" w:eastAsia="Times New Roman" w:hAnsiTheme="minorHAnsi" w:cstheme="minorHAnsi"/>
          <w:b/>
          <w:color w:val="2F5496" w:themeColor="accent5" w:themeShade="BF"/>
          <w:u w:val="single"/>
          <w:lang w:val="en-US"/>
        </w:rPr>
      </w:pPr>
      <w:r w:rsidRPr="002F01BD">
        <w:rPr>
          <w:rFonts w:asciiTheme="minorHAnsi" w:eastAsia="Times New Roman" w:hAnsiTheme="minorHAnsi" w:cstheme="minorHAnsi"/>
          <w:b/>
          <w:color w:val="2F5496" w:themeColor="accent5" w:themeShade="BF"/>
          <w:u w:val="single"/>
          <w:lang w:val="en-US"/>
        </w:rPr>
        <w:t>DEPARTMENT AGRICULTURE, LAND REFORM AND RURAL DEVELELOPMENT (DALRRD) ANNUAL CITRUS COORDINATING MEETING</w:t>
      </w:r>
    </w:p>
    <w:p w:rsidR="00B24F98" w:rsidRPr="002F01BD" w:rsidRDefault="00B24F98" w:rsidP="00016BA6">
      <w:pPr>
        <w:spacing w:after="0"/>
        <w:rPr>
          <w:lang w:val="en-US"/>
        </w:rPr>
      </w:pPr>
      <w:r w:rsidRPr="002F01BD">
        <w:rPr>
          <w:lang w:val="en-US"/>
        </w:rPr>
        <w:t>On an annual basis DALRRD co</w:t>
      </w:r>
      <w:r w:rsidR="00793276">
        <w:rPr>
          <w:lang w:val="en-US"/>
        </w:rPr>
        <w:t>nvenes an end of season meeting</w:t>
      </w:r>
      <w:r w:rsidRPr="002F01BD">
        <w:rPr>
          <w:lang w:val="en-US"/>
        </w:rPr>
        <w:t xml:space="preserve"> to analyse the past season and to plan for the next season.</w:t>
      </w:r>
      <w:r w:rsidR="002F01BD">
        <w:rPr>
          <w:lang w:val="en-US"/>
        </w:rPr>
        <w:t xml:space="preserve"> </w:t>
      </w:r>
      <w:r w:rsidRPr="002F01BD">
        <w:rPr>
          <w:lang w:val="en-US"/>
        </w:rPr>
        <w:t>In these unusual times the 2020 meeting will be held via videoconferencing. This will allow greater participation as delegates will not have to travel to the venue – given the wide geographic footprint of the citrus i</w:t>
      </w:r>
      <w:r w:rsidR="00BB56F6" w:rsidRPr="002F01BD">
        <w:rPr>
          <w:lang w:val="en-US"/>
        </w:rPr>
        <w:t>ndustry in South Africa there has</w:t>
      </w:r>
      <w:r w:rsidRPr="002F01BD">
        <w:rPr>
          <w:lang w:val="en-US"/>
        </w:rPr>
        <w:t xml:space="preserve"> always</w:t>
      </w:r>
      <w:r w:rsidR="00BB56F6" w:rsidRPr="002F01BD">
        <w:rPr>
          <w:lang w:val="en-US"/>
        </w:rPr>
        <w:t xml:space="preserve"> been</w:t>
      </w:r>
      <w:r w:rsidRPr="002F01BD">
        <w:rPr>
          <w:lang w:val="en-US"/>
        </w:rPr>
        <w:t xml:space="preserve"> some travelling involved</w:t>
      </w:r>
      <w:r w:rsidR="00BB56F6" w:rsidRPr="002F01BD">
        <w:rPr>
          <w:lang w:val="en-US"/>
        </w:rPr>
        <w:t xml:space="preserve"> in the past</w:t>
      </w:r>
      <w:r w:rsidRPr="002F01BD">
        <w:rPr>
          <w:lang w:val="en-US"/>
        </w:rPr>
        <w:t>.</w:t>
      </w:r>
    </w:p>
    <w:p w:rsidR="00B24F98" w:rsidRPr="002F01BD" w:rsidRDefault="00B24F98" w:rsidP="00016BA6">
      <w:pPr>
        <w:spacing w:after="0"/>
        <w:rPr>
          <w:lang w:val="en-US"/>
        </w:rPr>
      </w:pPr>
      <w:r w:rsidRPr="002F01BD">
        <w:rPr>
          <w:lang w:val="en-US"/>
        </w:rPr>
        <w:t>This year the meeting will be held o</w:t>
      </w:r>
      <w:r w:rsidR="00BB56F6" w:rsidRPr="002F01BD">
        <w:rPr>
          <w:lang w:val="en-US"/>
        </w:rPr>
        <w:t>n Thursday 12 November 2020</w:t>
      </w:r>
      <w:r w:rsidRPr="002F01BD">
        <w:rPr>
          <w:lang w:val="en-US"/>
        </w:rPr>
        <w:t>. A link to the event will be shared at a later date.</w:t>
      </w:r>
    </w:p>
    <w:p w:rsidR="00934F77" w:rsidRPr="0011068F" w:rsidRDefault="0013624A" w:rsidP="008B21BA">
      <w:pPr>
        <w:spacing w:after="0"/>
        <w:rPr>
          <w:rFonts w:asciiTheme="minorHAnsi" w:eastAsia="Times New Roman" w:hAnsiTheme="minorHAnsi" w:cstheme="minorHAnsi"/>
          <w:b/>
          <w:color w:val="2F5496" w:themeColor="accent5" w:themeShade="BF"/>
          <w:sz w:val="23"/>
          <w:szCs w:val="23"/>
          <w:u w:val="single"/>
          <w:lang w:val="en-US"/>
        </w:rPr>
      </w:pPr>
      <w:r>
        <w:rPr>
          <w:rFonts w:asciiTheme="minorHAnsi" w:eastAsia="Times New Roman" w:hAnsiTheme="minorHAnsi" w:cstheme="minorHAnsi"/>
          <w:b/>
          <w:color w:val="2F5496" w:themeColor="accent5" w:themeShade="BF"/>
          <w:sz w:val="23"/>
          <w:szCs w:val="23"/>
          <w:u w:val="single"/>
          <w:lang w:val="en-US"/>
        </w:rPr>
        <w:t>BREXIT DATE APPROACHING</w:t>
      </w:r>
    </w:p>
    <w:p w:rsidR="003E0915" w:rsidRPr="002F01BD" w:rsidRDefault="0013624A" w:rsidP="008B21BA">
      <w:pPr>
        <w:spacing w:after="0"/>
        <w:rPr>
          <w:rFonts w:asciiTheme="minorHAnsi" w:eastAsia="Times New Roman" w:hAnsiTheme="minorHAnsi" w:cstheme="minorHAnsi"/>
          <w:lang w:val="en-US"/>
        </w:rPr>
      </w:pPr>
      <w:r w:rsidRPr="002F01BD">
        <w:rPr>
          <w:rFonts w:asciiTheme="minorHAnsi" w:eastAsia="Times New Roman" w:hAnsiTheme="minorHAnsi" w:cstheme="minorHAnsi"/>
          <w:lang w:val="en-US"/>
        </w:rPr>
        <w:t>On 1 January 2021 the UK will officially leave the European Union. Fresh produce traders have expressed concern regarding various aspects of the supply chain between the EU and the UK. DEFRA figures show that the EU exports 1,357 million tonnes of fresh fruit to the UK (32,6% of UK fresh fruit consumption). Imports of fresh fruit from the rest of the world are 2,279 million tonnes</w:t>
      </w:r>
      <w:r w:rsidR="00BB56F6" w:rsidRPr="002F01BD">
        <w:rPr>
          <w:rFonts w:asciiTheme="minorHAnsi" w:eastAsia="Times New Roman" w:hAnsiTheme="minorHAnsi" w:cstheme="minorHAnsi"/>
          <w:lang w:val="en-US"/>
        </w:rPr>
        <w:t xml:space="preserve"> (55% of UK fresh fruit consumption)</w:t>
      </w:r>
      <w:r w:rsidRPr="002F01BD">
        <w:rPr>
          <w:rFonts w:asciiTheme="minorHAnsi" w:eastAsia="Times New Roman" w:hAnsiTheme="minorHAnsi" w:cstheme="minorHAnsi"/>
          <w:lang w:val="en-US"/>
        </w:rPr>
        <w:t>; while domestic production of fresh fruit in the UK is 683 000 tonnes.</w:t>
      </w:r>
      <w:r w:rsidR="00447B40" w:rsidRPr="002F01BD">
        <w:rPr>
          <w:rFonts w:asciiTheme="minorHAnsi" w:eastAsia="Times New Roman" w:hAnsiTheme="minorHAnsi" w:cstheme="minorHAnsi"/>
          <w:lang w:val="en-US"/>
        </w:rPr>
        <w:t xml:space="preserve"> The UK is more reliant on the EU for fresh vegetables, with 42,6% of UK consumption imported from the EU. </w:t>
      </w:r>
    </w:p>
    <w:p w:rsidR="0013624A" w:rsidRPr="002F01BD" w:rsidRDefault="0013624A" w:rsidP="00BB56F6">
      <w:pPr>
        <w:spacing w:after="0"/>
        <w:rPr>
          <w:rFonts w:eastAsiaTheme="minorHAnsi" w:cs="Calibri"/>
          <w:i/>
          <w:lang w:val="en-GB"/>
        </w:rPr>
      </w:pPr>
      <w:r w:rsidRPr="002F01BD">
        <w:rPr>
          <w:rFonts w:asciiTheme="minorHAnsi" w:eastAsia="Times New Roman" w:hAnsiTheme="minorHAnsi" w:cstheme="minorHAnsi"/>
          <w:lang w:val="en-US"/>
        </w:rPr>
        <w:t xml:space="preserve">With regard to South African exports of fresh produce to the UK, the Fruit Desk at </w:t>
      </w:r>
      <w:proofErr w:type="spellStart"/>
      <w:r w:rsidRPr="002F01BD">
        <w:rPr>
          <w:rFonts w:asciiTheme="minorHAnsi" w:eastAsia="Times New Roman" w:hAnsiTheme="minorHAnsi" w:cstheme="minorHAnsi"/>
          <w:lang w:val="en-US"/>
        </w:rPr>
        <w:t>AgBIZ</w:t>
      </w:r>
      <w:proofErr w:type="spellEnd"/>
      <w:r w:rsidRPr="002F01BD">
        <w:rPr>
          <w:rFonts w:asciiTheme="minorHAnsi" w:eastAsia="Times New Roman" w:hAnsiTheme="minorHAnsi" w:cstheme="minorHAnsi"/>
          <w:lang w:val="en-US"/>
        </w:rPr>
        <w:t xml:space="preserve"> has confirmed as follows: </w:t>
      </w:r>
      <w:r w:rsidR="002F01BD">
        <w:rPr>
          <w:rFonts w:cs="Calibri"/>
          <w:i/>
          <w:lang w:val="en-GB"/>
        </w:rPr>
        <w:t>The SACUM-UK EPA</w:t>
      </w:r>
      <w:r w:rsidRPr="002F01BD">
        <w:rPr>
          <w:rFonts w:cs="Calibri"/>
          <w:i/>
          <w:lang w:val="en-GB"/>
        </w:rPr>
        <w:t xml:space="preserve"> is included on the UK Government’s list of “Agreements in Existence:”</w:t>
      </w:r>
      <w:r w:rsidRPr="002F01BD">
        <w:rPr>
          <w:i/>
          <w:lang w:val="en-GB"/>
        </w:rPr>
        <w:t xml:space="preserve"> </w:t>
      </w:r>
      <w:hyperlink r:id="rId8" w:anchor="trade-agreements-until-31-december-2020" w:history="1">
        <w:r w:rsidRPr="002F01BD">
          <w:rPr>
            <w:rStyle w:val="Hyperlink"/>
            <w:rFonts w:cs="Calibri"/>
            <w:i/>
            <w:lang w:val="en-GB"/>
          </w:rPr>
          <w:t>https://www.gov.uk/guidance/uk-trade-agreements-with-non-eu-countries#trade-agreements-until-31-december-2020</w:t>
        </w:r>
      </w:hyperlink>
      <w:r w:rsidRPr="002F01BD">
        <w:rPr>
          <w:rFonts w:cs="Calibri"/>
          <w:i/>
          <w:lang w:val="en-GB"/>
        </w:rPr>
        <w:t>. According to all reports on the subject, this indicates that the UK authorities are prepared to implement the agreement on 1 January 2021. South Africa has signed and ratified the agreement, which means that it has been effected in South Africa.</w:t>
      </w:r>
    </w:p>
    <w:p w:rsidR="002F01BD" w:rsidRDefault="002F01BD" w:rsidP="008B21BA">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SPANISH 2020/21 LEMON AND GRAPEFRUIT CROP</w:t>
      </w:r>
    </w:p>
    <w:p w:rsidR="002F01BD" w:rsidRPr="002F01BD" w:rsidRDefault="002F01BD" w:rsidP="008B21BA">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Ailimpo, the body representing the lemon and grapefruit industries in Spain, has circulated their first estimate for 2020/21. Lemon production is estimated to increase by 8%, reaching 1 290 000 tonnes. In 2019/20, 60% of the 1 192 438 tonnes produced was exported. Conversely, grapefruit production is set to decrease by 14% to 73 692 tonnes. In 2019/20, 71% of the 85 688 tonnes of grapefruit was exported. </w:t>
      </w:r>
    </w:p>
    <w:p w:rsidR="0013624A" w:rsidRDefault="0013624A" w:rsidP="008B21BA">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SOUTH AFRICAN FRUIT JOURNAL</w:t>
      </w:r>
    </w:p>
    <w:p w:rsidR="0013624A" w:rsidRPr="002F01BD" w:rsidRDefault="0013624A" w:rsidP="0013624A">
      <w:pPr>
        <w:pStyle w:val="PlainText"/>
        <w:spacing w:line="276" w:lineRule="auto"/>
      </w:pPr>
      <w:r w:rsidRPr="002F01BD">
        <w:t xml:space="preserve">Although the latest edition of the S A </w:t>
      </w:r>
      <w:r w:rsidR="00447B40" w:rsidRPr="002F01BD">
        <w:t>Fruit Journal will be making it</w:t>
      </w:r>
      <w:r w:rsidR="00793276">
        <w:t>s way to growers</w:t>
      </w:r>
      <w:bookmarkStart w:id="0" w:name="_GoBack"/>
      <w:bookmarkEnd w:id="0"/>
      <w:r w:rsidRPr="002F01BD">
        <w:t xml:space="preserve"> by post, you may want to look at the digital version on the SAFJ website </w:t>
      </w:r>
      <w:hyperlink r:id="rId9" w:history="1">
        <w:r w:rsidRPr="002F01BD">
          <w:rPr>
            <w:rStyle w:val="Hyperlink"/>
          </w:rPr>
          <w:t>https://www.safj.co.za/publications/</w:t>
        </w:r>
      </w:hyperlink>
      <w:r w:rsidRPr="002F01BD">
        <w:t xml:space="preserve"> The latest Issue is October/November - the page opens up onto that issue and the cover.</w:t>
      </w:r>
      <w:r w:rsidR="00945E51">
        <w:t xml:space="preserve"> </w:t>
      </w:r>
      <w:r w:rsidRPr="002F01BD">
        <w:t xml:space="preserve">This is the first edition in the "new look" and we would be pleased to get some feedback from our growers. You can email  </w:t>
      </w:r>
      <w:hyperlink r:id="rId10" w:history="1">
        <w:r w:rsidRPr="002F01BD">
          <w:rPr>
            <w:rStyle w:val="Hyperlink"/>
          </w:rPr>
          <w:t>gloria@cga.co.za</w:t>
        </w:r>
      </w:hyperlink>
      <w:r w:rsidRPr="002F01BD">
        <w:t xml:space="preserve"> if you have any comments.</w:t>
      </w:r>
    </w:p>
    <w:p w:rsidR="005F2747" w:rsidRDefault="005F2747" w:rsidP="008B21BA">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HARVEST SA</w:t>
      </w:r>
    </w:p>
    <w:p w:rsidR="005F2747" w:rsidRPr="002F01BD" w:rsidRDefault="005F2747" w:rsidP="008B21BA">
      <w:pPr>
        <w:spacing w:after="0"/>
        <w:rPr>
          <w:rFonts w:asciiTheme="minorHAnsi" w:eastAsia="Times New Roman" w:hAnsiTheme="minorHAnsi" w:cstheme="minorHAnsi"/>
          <w:color w:val="2F5496" w:themeColor="accent5" w:themeShade="BF"/>
          <w:lang w:val="en-US"/>
        </w:rPr>
      </w:pPr>
      <w:r w:rsidRPr="002F01BD">
        <w:rPr>
          <w:rFonts w:asciiTheme="minorHAnsi" w:hAnsiTheme="minorHAnsi" w:cstheme="minorHAnsi"/>
          <w:color w:val="000000"/>
        </w:rPr>
        <w:t>Herewith is the link to issue 48 of Harvest SA magazine  </w:t>
      </w:r>
      <w:hyperlink r:id="rId11" w:history="1">
        <w:r w:rsidRPr="002F01BD">
          <w:rPr>
            <w:rStyle w:val="Hyperlink"/>
            <w:rFonts w:asciiTheme="minorHAnsi" w:hAnsiTheme="minorHAnsi" w:cstheme="minorHAnsi"/>
          </w:rPr>
          <w:t>www.harvestsa.co.za/current-issue</w:t>
        </w:r>
      </w:hyperlink>
    </w:p>
    <w:p w:rsidR="00D62AF0" w:rsidRPr="002F01BD" w:rsidRDefault="00D62AF0" w:rsidP="00D62AF0">
      <w:pPr>
        <w:spacing w:after="0"/>
        <w:rPr>
          <w:rFonts w:asciiTheme="minorHAnsi" w:eastAsia="Times New Roman" w:hAnsiTheme="minorHAnsi" w:cstheme="minorHAnsi"/>
          <w:b/>
          <w:color w:val="2F5496" w:themeColor="accent5" w:themeShade="BF"/>
          <w:u w:val="single"/>
          <w:lang w:val="en-US"/>
        </w:rPr>
      </w:pPr>
      <w:r w:rsidRPr="0011068F">
        <w:rPr>
          <w:rFonts w:asciiTheme="minorHAnsi" w:eastAsia="Times New Roman" w:hAnsiTheme="minorHAnsi" w:cstheme="minorHAnsi"/>
          <w:b/>
          <w:color w:val="2F5496" w:themeColor="accent5" w:themeShade="BF"/>
          <w:u w:val="single"/>
          <w:lang w:val="en-US"/>
        </w:rPr>
        <w:t>PACKED AND SHIPPED</w:t>
      </w:r>
    </w:p>
    <w:tbl>
      <w:tblPr>
        <w:tblpPr w:leftFromText="180" w:rightFromText="180" w:vertAnchor="text" w:tblpY="1"/>
        <w:tblOverlap w:val="never"/>
        <w:tblW w:w="10354" w:type="dxa"/>
        <w:tblLayout w:type="fixed"/>
        <w:tblLook w:val="04A0" w:firstRow="1" w:lastRow="0" w:firstColumn="1" w:lastColumn="0" w:noHBand="0" w:noVBand="1"/>
      </w:tblPr>
      <w:tblGrid>
        <w:gridCol w:w="2175"/>
        <w:gridCol w:w="1083"/>
        <w:gridCol w:w="993"/>
        <w:gridCol w:w="993"/>
        <w:gridCol w:w="995"/>
        <w:gridCol w:w="994"/>
        <w:gridCol w:w="993"/>
        <w:gridCol w:w="1135"/>
        <w:gridCol w:w="993"/>
      </w:tblGrid>
      <w:tr w:rsidR="00D62AF0" w:rsidRPr="00F3607A" w:rsidTr="00945E51">
        <w:trPr>
          <w:trHeight w:val="45"/>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D62AF0" w:rsidRPr="00016BA6" w:rsidRDefault="00D62AF0" w:rsidP="000A6CC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 xml:space="preserve">Million 15 Kg Cartons to </w:t>
            </w:r>
            <w:r>
              <w:rPr>
                <w:rFonts w:ascii="Arial" w:eastAsia="Times New Roman" w:hAnsi="Arial" w:cs="Arial"/>
                <w:color w:val="000000"/>
                <w:sz w:val="18"/>
                <w:szCs w:val="18"/>
                <w:lang w:eastAsia="en-ZA"/>
              </w:rPr>
              <w:t>end Week 39</w:t>
            </w:r>
          </w:p>
        </w:tc>
        <w:tc>
          <w:tcPr>
            <w:tcW w:w="1083" w:type="dxa"/>
            <w:tcBorders>
              <w:top w:val="single" w:sz="4" w:space="0" w:color="auto"/>
              <w:left w:val="nil"/>
              <w:bottom w:val="single" w:sz="4" w:space="0" w:color="auto"/>
              <w:right w:val="single" w:sz="4" w:space="0" w:color="auto"/>
            </w:tcBorders>
            <w:shd w:val="clear" w:color="000000" w:fill="D0CECE"/>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3" w:type="dxa"/>
            <w:tcBorders>
              <w:top w:val="single" w:sz="4" w:space="0" w:color="auto"/>
              <w:left w:val="nil"/>
              <w:bottom w:val="single" w:sz="4" w:space="0" w:color="auto"/>
              <w:right w:val="nil"/>
            </w:tcBorders>
            <w:shd w:val="clear" w:color="000000" w:fill="D0CECE"/>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3"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5" w:type="dxa"/>
            <w:tcBorders>
              <w:top w:val="single" w:sz="4" w:space="0" w:color="auto"/>
              <w:left w:val="nil"/>
              <w:bottom w:val="single" w:sz="4" w:space="0" w:color="auto"/>
              <w:right w:val="nil"/>
            </w:tcBorders>
            <w:shd w:val="clear" w:color="000000" w:fill="E7E6E6"/>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4"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Original Estimate</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Latest Prediction</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Final Packed</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hideMark/>
          </w:tcPr>
          <w:p w:rsidR="00D62AF0" w:rsidRPr="00016BA6" w:rsidRDefault="00D62AF0" w:rsidP="000A6CC0">
            <w:pPr>
              <w:spacing w:after="0" w:line="240" w:lineRule="auto"/>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SOURCE: PPECB/AgriHub</w:t>
            </w:r>
          </w:p>
        </w:tc>
        <w:tc>
          <w:tcPr>
            <w:tcW w:w="1083" w:type="dxa"/>
            <w:tcBorders>
              <w:top w:val="nil"/>
              <w:left w:val="nil"/>
              <w:bottom w:val="single" w:sz="4" w:space="0" w:color="auto"/>
              <w:right w:val="single" w:sz="4" w:space="0" w:color="auto"/>
            </w:tcBorders>
            <w:shd w:val="clear" w:color="000000" w:fill="D0CECE"/>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2018</w:t>
            </w:r>
          </w:p>
        </w:tc>
        <w:tc>
          <w:tcPr>
            <w:tcW w:w="993" w:type="dxa"/>
            <w:tcBorders>
              <w:top w:val="nil"/>
              <w:left w:val="nil"/>
              <w:bottom w:val="single" w:sz="4" w:space="0" w:color="auto"/>
              <w:right w:val="nil"/>
            </w:tcBorders>
            <w:shd w:val="clear" w:color="000000" w:fill="D0CECE"/>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3" w:type="dxa"/>
            <w:tcBorders>
              <w:top w:val="nil"/>
              <w:left w:val="double" w:sz="6" w:space="0" w:color="auto"/>
              <w:bottom w:val="single" w:sz="4" w:space="0" w:color="auto"/>
              <w:right w:val="double" w:sz="6" w:space="0" w:color="auto"/>
            </w:tcBorders>
            <w:shd w:val="clear" w:color="000000" w:fill="D0CECE"/>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5" w:type="dxa"/>
            <w:tcBorders>
              <w:top w:val="nil"/>
              <w:left w:val="nil"/>
              <w:bottom w:val="single" w:sz="4" w:space="0" w:color="auto"/>
              <w:right w:val="nil"/>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4" w:type="dxa"/>
            <w:tcBorders>
              <w:top w:val="nil"/>
              <w:left w:val="double" w:sz="6" w:space="0" w:color="auto"/>
              <w:bottom w:val="single" w:sz="4" w:space="0" w:color="auto"/>
              <w:right w:val="double" w:sz="6"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3" w:type="dxa"/>
            <w:tcBorders>
              <w:top w:val="nil"/>
              <w:left w:val="nil"/>
              <w:bottom w:val="single" w:sz="4" w:space="0" w:color="auto"/>
              <w:right w:val="single" w:sz="4"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1135" w:type="dxa"/>
            <w:tcBorders>
              <w:top w:val="nil"/>
              <w:left w:val="nil"/>
              <w:bottom w:val="single" w:sz="4" w:space="0" w:color="auto"/>
              <w:right w:val="single" w:sz="4"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3" w:type="dxa"/>
            <w:tcBorders>
              <w:top w:val="nil"/>
              <w:left w:val="nil"/>
              <w:bottom w:val="single" w:sz="4" w:space="0" w:color="auto"/>
              <w:right w:val="single" w:sz="4"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Grapefruit</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20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16.1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15.5 m</w:t>
            </w:r>
          </w:p>
        </w:tc>
        <w:tc>
          <w:tcPr>
            <w:tcW w:w="995" w:type="dxa"/>
            <w:tcBorders>
              <w:top w:val="nil"/>
              <w:left w:val="nil"/>
              <w:bottom w:val="single" w:sz="8" w:space="0" w:color="auto"/>
              <w:right w:val="nil"/>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14.9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14.7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16.7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15.6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16.1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Soft Citrus</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16.1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18.2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23.6 m</w:t>
            </w:r>
          </w:p>
        </w:tc>
        <w:tc>
          <w:tcPr>
            <w:tcW w:w="995" w:type="dxa"/>
            <w:tcBorders>
              <w:top w:val="nil"/>
              <w:left w:val="nil"/>
              <w:bottom w:val="single" w:sz="8" w:space="0" w:color="auto"/>
              <w:right w:val="nil"/>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17.3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23.1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23.3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b/>
                <w:bCs/>
                <w:color w:val="FF0000"/>
                <w:sz w:val="18"/>
                <w:szCs w:val="18"/>
                <w:lang w:eastAsia="en-ZA"/>
              </w:rPr>
            </w:pPr>
            <w:r w:rsidRPr="00D62AF0">
              <w:rPr>
                <w:rFonts w:ascii="Arial" w:eastAsia="Times New Roman" w:hAnsi="Arial" w:cs="Arial"/>
                <w:b/>
                <w:bCs/>
                <w:color w:val="FF0000"/>
                <w:sz w:val="18"/>
                <w:szCs w:val="18"/>
                <w:lang w:eastAsia="en-ZA"/>
              </w:rPr>
              <w:t>24.3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18.2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Lemons</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19.6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22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29.4 m</w:t>
            </w:r>
          </w:p>
        </w:tc>
        <w:tc>
          <w:tcPr>
            <w:tcW w:w="995" w:type="dxa"/>
            <w:tcBorders>
              <w:top w:val="nil"/>
              <w:left w:val="nil"/>
              <w:bottom w:val="single" w:sz="8" w:space="0" w:color="auto"/>
              <w:right w:val="nil"/>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19.2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24.7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26.4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29.8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22.1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Navels</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26.6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24.3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26.1 m</w:t>
            </w:r>
          </w:p>
        </w:tc>
        <w:tc>
          <w:tcPr>
            <w:tcW w:w="995" w:type="dxa"/>
            <w:tcBorders>
              <w:top w:val="nil"/>
              <w:left w:val="nil"/>
              <w:bottom w:val="single" w:sz="8" w:space="0" w:color="auto"/>
              <w:right w:val="nil"/>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22.4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24.2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26.5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sz w:val="18"/>
                <w:szCs w:val="18"/>
                <w:lang w:eastAsia="en-ZA"/>
              </w:rPr>
            </w:pPr>
            <w:r w:rsidRPr="00D62AF0">
              <w:rPr>
                <w:rFonts w:ascii="Arial" w:eastAsia="Times New Roman" w:hAnsi="Arial" w:cs="Arial"/>
                <w:sz w:val="18"/>
                <w:szCs w:val="18"/>
                <w:lang w:eastAsia="en-ZA"/>
              </w:rPr>
              <w:t>26.2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24.3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Valencia</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51.7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46.3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53.1 m</w:t>
            </w:r>
          </w:p>
        </w:tc>
        <w:tc>
          <w:tcPr>
            <w:tcW w:w="995" w:type="dxa"/>
            <w:tcBorders>
              <w:top w:val="nil"/>
              <w:left w:val="nil"/>
              <w:bottom w:val="single" w:sz="8" w:space="0" w:color="auto"/>
              <w:right w:val="nil"/>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41.7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45.4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50.4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b/>
                <w:bCs/>
                <w:color w:val="FF0000"/>
                <w:sz w:val="18"/>
                <w:szCs w:val="18"/>
                <w:lang w:eastAsia="en-ZA"/>
              </w:rPr>
            </w:pPr>
            <w:r w:rsidRPr="00D62AF0">
              <w:rPr>
                <w:rFonts w:ascii="Arial" w:eastAsia="Times New Roman" w:hAnsi="Arial" w:cs="Arial"/>
                <w:b/>
                <w:bCs/>
                <w:color w:val="FF0000"/>
                <w:sz w:val="18"/>
                <w:szCs w:val="18"/>
                <w:lang w:eastAsia="en-ZA"/>
              </w:rPr>
              <w:t>53.3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46.8 m</w:t>
            </w:r>
          </w:p>
        </w:tc>
      </w:tr>
      <w:tr w:rsidR="00945E51" w:rsidRPr="00F3607A" w:rsidTr="00945E51">
        <w:trPr>
          <w:trHeight w:val="23"/>
        </w:trPr>
        <w:tc>
          <w:tcPr>
            <w:tcW w:w="2175" w:type="dxa"/>
            <w:tcBorders>
              <w:top w:val="nil"/>
              <w:left w:val="single" w:sz="4" w:space="0" w:color="auto"/>
              <w:bottom w:val="single" w:sz="4" w:space="0" w:color="auto"/>
              <w:right w:val="single" w:sz="4" w:space="0" w:color="auto"/>
            </w:tcBorders>
            <w:shd w:val="clear" w:color="000000" w:fill="A6A6A6"/>
            <w:vAlign w:val="center"/>
            <w:hideMark/>
          </w:tcPr>
          <w:p w:rsidR="00D62AF0" w:rsidRPr="00F3607A" w:rsidRDefault="00D62AF0" w:rsidP="00D62AF0">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1083" w:type="dxa"/>
            <w:tcBorders>
              <w:top w:val="nil"/>
              <w:left w:val="nil"/>
              <w:bottom w:val="single" w:sz="8" w:space="0" w:color="auto"/>
              <w:right w:val="single" w:sz="8" w:space="0" w:color="auto"/>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134 m</w:t>
            </w:r>
          </w:p>
        </w:tc>
        <w:tc>
          <w:tcPr>
            <w:tcW w:w="993" w:type="dxa"/>
            <w:tcBorders>
              <w:top w:val="nil"/>
              <w:left w:val="nil"/>
              <w:bottom w:val="single" w:sz="8" w:space="0" w:color="auto"/>
              <w:right w:val="nil"/>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126.9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147.7 m</w:t>
            </w:r>
          </w:p>
        </w:tc>
        <w:tc>
          <w:tcPr>
            <w:tcW w:w="995" w:type="dxa"/>
            <w:tcBorders>
              <w:top w:val="nil"/>
              <w:left w:val="nil"/>
              <w:bottom w:val="single" w:sz="8" w:space="0" w:color="auto"/>
              <w:right w:val="nil"/>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115.5 m</w:t>
            </w:r>
          </w:p>
        </w:tc>
        <w:tc>
          <w:tcPr>
            <w:tcW w:w="994" w:type="dxa"/>
            <w:tcBorders>
              <w:top w:val="nil"/>
              <w:left w:val="double" w:sz="6" w:space="0" w:color="auto"/>
              <w:bottom w:val="double" w:sz="6" w:space="0" w:color="auto"/>
              <w:right w:val="double" w:sz="6" w:space="0" w:color="auto"/>
            </w:tcBorders>
            <w:shd w:val="clear" w:color="000000" w:fill="A6A6A6"/>
            <w:vAlign w:val="center"/>
            <w:hideMark/>
          </w:tcPr>
          <w:p w:rsidR="00D62AF0" w:rsidRPr="00D62AF0" w:rsidRDefault="00D62AF0" w:rsidP="00D62AF0">
            <w:pPr>
              <w:spacing w:after="0" w:line="240" w:lineRule="auto"/>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132.1 m</w:t>
            </w:r>
          </w:p>
        </w:tc>
        <w:tc>
          <w:tcPr>
            <w:tcW w:w="993" w:type="dxa"/>
            <w:tcBorders>
              <w:top w:val="nil"/>
              <w:left w:val="nil"/>
              <w:bottom w:val="single" w:sz="8" w:space="0" w:color="auto"/>
              <w:right w:val="single" w:sz="8" w:space="0" w:color="auto"/>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143.3 m</w:t>
            </w:r>
          </w:p>
        </w:tc>
        <w:tc>
          <w:tcPr>
            <w:tcW w:w="1135" w:type="dxa"/>
            <w:tcBorders>
              <w:top w:val="nil"/>
              <w:left w:val="nil"/>
              <w:bottom w:val="single" w:sz="8" w:space="0" w:color="auto"/>
              <w:right w:val="single" w:sz="8" w:space="0" w:color="auto"/>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149.2 m</w:t>
            </w:r>
          </w:p>
        </w:tc>
        <w:tc>
          <w:tcPr>
            <w:tcW w:w="993" w:type="dxa"/>
            <w:tcBorders>
              <w:top w:val="nil"/>
              <w:left w:val="nil"/>
              <w:bottom w:val="single" w:sz="8" w:space="0" w:color="auto"/>
              <w:right w:val="single" w:sz="8" w:space="0" w:color="auto"/>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127.5 m</w:t>
            </w:r>
          </w:p>
        </w:tc>
      </w:tr>
    </w:tbl>
    <w:p w:rsidR="00D62AF0" w:rsidRDefault="00D62AF0" w:rsidP="00945E51">
      <w:pPr>
        <w:spacing w:after="0"/>
        <w:rPr>
          <w:rFonts w:ascii="Arial" w:eastAsia="Times New Roman" w:hAnsi="Arial" w:cs="Arial"/>
          <w:b/>
          <w:color w:val="2F5496" w:themeColor="accent5" w:themeShade="BF"/>
          <w:sz w:val="20"/>
          <w:szCs w:val="20"/>
          <w:u w:val="single"/>
          <w:lang w:val="en-US"/>
        </w:rPr>
      </w:pPr>
    </w:p>
    <w:sectPr w:rsidR="00D62AF0"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2E" w:rsidRDefault="00977B2E" w:rsidP="00595E08">
      <w:pPr>
        <w:spacing w:after="0" w:line="240" w:lineRule="auto"/>
      </w:pPr>
      <w:r>
        <w:separator/>
      </w:r>
    </w:p>
  </w:endnote>
  <w:endnote w:type="continuationSeparator" w:id="0">
    <w:p w:rsidR="00977B2E" w:rsidRDefault="00977B2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2E" w:rsidRDefault="00977B2E" w:rsidP="00595E08">
      <w:pPr>
        <w:spacing w:after="0" w:line="240" w:lineRule="auto"/>
      </w:pPr>
      <w:r>
        <w:separator/>
      </w:r>
    </w:p>
  </w:footnote>
  <w:footnote w:type="continuationSeparator" w:id="0">
    <w:p w:rsidR="00977B2E" w:rsidRDefault="00977B2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70D40"/>
    <w:rsid w:val="00070E9C"/>
    <w:rsid w:val="00071AF5"/>
    <w:rsid w:val="0008251D"/>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F05"/>
    <w:rsid w:val="003E72E3"/>
    <w:rsid w:val="003F042E"/>
    <w:rsid w:val="003F0C6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3276"/>
    <w:rsid w:val="007958FA"/>
    <w:rsid w:val="00795921"/>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FEC"/>
    <w:rsid w:val="009271EB"/>
    <w:rsid w:val="009302F2"/>
    <w:rsid w:val="00930848"/>
    <w:rsid w:val="00934F77"/>
    <w:rsid w:val="00940202"/>
    <w:rsid w:val="00945E51"/>
    <w:rsid w:val="009461C2"/>
    <w:rsid w:val="00947800"/>
    <w:rsid w:val="00953EE0"/>
    <w:rsid w:val="00954793"/>
    <w:rsid w:val="00954DBD"/>
    <w:rsid w:val="00955884"/>
    <w:rsid w:val="00955987"/>
    <w:rsid w:val="009564DB"/>
    <w:rsid w:val="009675C3"/>
    <w:rsid w:val="00971B7F"/>
    <w:rsid w:val="00972EA0"/>
    <w:rsid w:val="0097764C"/>
    <w:rsid w:val="00977B2E"/>
    <w:rsid w:val="00980BB5"/>
    <w:rsid w:val="0098251A"/>
    <w:rsid w:val="00984222"/>
    <w:rsid w:val="00984EF8"/>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1AD6"/>
    <w:rsid w:val="00A320B1"/>
    <w:rsid w:val="00A3561C"/>
    <w:rsid w:val="00A40974"/>
    <w:rsid w:val="00A44FDB"/>
    <w:rsid w:val="00A4713A"/>
    <w:rsid w:val="00A508B7"/>
    <w:rsid w:val="00A54595"/>
    <w:rsid w:val="00A62100"/>
    <w:rsid w:val="00A64D94"/>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9104F"/>
    <w:rsid w:val="00FA06B9"/>
    <w:rsid w:val="00FA1295"/>
    <w:rsid w:val="00FA1DC3"/>
    <w:rsid w:val="00FA3EDC"/>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27EA"/>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uk-trade-agreements-with-non-eu-count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vestsa.co.za/current-issue" TargetMode="External"/><Relationship Id="rId5" Type="http://schemas.openxmlformats.org/officeDocument/2006/relationships/footnotes" Target="footnotes.xml"/><Relationship Id="rId10" Type="http://schemas.openxmlformats.org/officeDocument/2006/relationships/hyperlink" Target="mailto:gloria@cga.co.za" TargetMode="External"/><Relationship Id="rId4" Type="http://schemas.openxmlformats.org/officeDocument/2006/relationships/webSettings" Target="webSettings.xml"/><Relationship Id="rId9" Type="http://schemas.openxmlformats.org/officeDocument/2006/relationships/hyperlink" Target="https://www.safj.co.za/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5</cp:revision>
  <cp:lastPrinted>2020-06-05T10:20:00Z</cp:lastPrinted>
  <dcterms:created xsi:type="dcterms:W3CDTF">2020-10-02T09:24:00Z</dcterms:created>
  <dcterms:modified xsi:type="dcterms:W3CDTF">2020-10-02T13:54:00Z</dcterms:modified>
</cp:coreProperties>
</file>