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CB4691">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390C3E">
        <w:rPr>
          <w:rFonts w:ascii="Comic Sans MS" w:hAnsi="Comic Sans MS"/>
          <w:b/>
          <w:i/>
          <w:sz w:val="40"/>
          <w:szCs w:val="40"/>
        </w:rPr>
        <w:t>4</w:t>
      </w:r>
      <w:r w:rsidR="004A5BF8">
        <w:rPr>
          <w:rFonts w:ascii="Comic Sans MS" w:hAnsi="Comic Sans MS"/>
          <w:b/>
          <w:i/>
          <w:sz w:val="40"/>
          <w:szCs w:val="40"/>
        </w:rPr>
        <w:t>9</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CB4691">
      <w:pPr>
        <w:rPr>
          <w:rFonts w:ascii="Comic Sans MS" w:hAnsi="Comic Sans MS"/>
          <w:i/>
          <w:sz w:val="21"/>
          <w:szCs w:val="21"/>
        </w:rPr>
      </w:pPr>
      <w:r>
        <w:rPr>
          <w:rFonts w:ascii="Comic Sans MS" w:hAnsi="Comic Sans MS"/>
          <w:i/>
          <w:sz w:val="21"/>
          <w:szCs w:val="21"/>
        </w:rPr>
        <w:t xml:space="preserve">Justin Chadwick </w:t>
      </w:r>
      <w:r w:rsidR="004A5BF8">
        <w:rPr>
          <w:rFonts w:ascii="Comic Sans MS" w:hAnsi="Comic Sans MS"/>
          <w:i/>
          <w:sz w:val="21"/>
          <w:szCs w:val="21"/>
        </w:rPr>
        <w:t>4 December</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3F192F" w:rsidRDefault="00B24E97" w:rsidP="00300875">
            <w:pPr>
              <w:pStyle w:val="Default"/>
              <w:rPr>
                <w:rFonts w:asciiTheme="minorHAnsi" w:hAnsiTheme="minorHAnsi" w:cstheme="minorHAnsi"/>
                <w:b/>
                <w:i/>
                <w:lang w:val="en-US"/>
              </w:rPr>
            </w:pPr>
            <w:r>
              <w:rPr>
                <w:rFonts w:asciiTheme="minorHAnsi" w:hAnsiTheme="minorHAnsi" w:cstheme="minorHAnsi"/>
                <w:b/>
                <w:i/>
                <w:lang w:val="en-US"/>
              </w:rPr>
              <w:t>“North Korea has declared its own time zone that they are calling “Pyongyang Time”, and set their clocks back half an hour. So if it’s say, 11h40 here now in New York, in North Korea it’s still 1925” Jimmy Fallon</w:t>
            </w:r>
            <w:bookmarkStart w:id="0" w:name="_GoBack"/>
            <w:bookmarkEnd w:id="0"/>
          </w:p>
        </w:tc>
      </w:tr>
    </w:tbl>
    <w:p w:rsidR="000A4F76" w:rsidRPr="00F67F94" w:rsidRDefault="004A5BF8" w:rsidP="00CB4691">
      <w:pPr>
        <w:spacing w:after="0"/>
        <w:rPr>
          <w:rFonts w:asciiTheme="minorHAnsi" w:eastAsia="Times New Roman" w:hAnsiTheme="minorHAnsi" w:cstheme="minorHAnsi"/>
          <w:b/>
          <w:color w:val="2F5496" w:themeColor="accent5" w:themeShade="BF"/>
          <w:u w:val="single"/>
          <w:lang w:val="en-US"/>
        </w:rPr>
      </w:pPr>
      <w:r>
        <w:rPr>
          <w:rFonts w:asciiTheme="minorHAnsi" w:eastAsia="Times New Roman" w:hAnsiTheme="minorHAnsi" w:cstheme="minorHAnsi"/>
          <w:b/>
          <w:color w:val="2F5496" w:themeColor="accent5" w:themeShade="BF"/>
          <w:u w:val="single"/>
          <w:lang w:val="en-US"/>
        </w:rPr>
        <w:t xml:space="preserve">JOHN EDMONDS </w:t>
      </w:r>
      <w:r w:rsidR="00CB4691" w:rsidRPr="00F67F94">
        <w:rPr>
          <w:rFonts w:asciiTheme="minorHAnsi" w:eastAsia="Times New Roman" w:hAnsiTheme="minorHAnsi" w:cstheme="minorHAnsi"/>
          <w:b/>
          <w:color w:val="2F5496" w:themeColor="accent5" w:themeShade="BF"/>
          <w:u w:val="single"/>
          <w:lang w:val="en-US"/>
        </w:rPr>
        <w:t xml:space="preserve"> </w:t>
      </w:r>
    </w:p>
    <w:p w:rsidR="004A5BF8" w:rsidRDefault="004A5BF8" w:rsidP="004A5BF8">
      <w:pPr>
        <w:spacing w:after="0"/>
        <w:rPr>
          <w:rFonts w:eastAsiaTheme="minorHAnsi"/>
        </w:rPr>
      </w:pPr>
      <w:r>
        <w:t xml:space="preserve">John </w:t>
      </w:r>
      <w:r>
        <w:t xml:space="preserve">Edmonds </w:t>
      </w:r>
      <w:r>
        <w:t xml:space="preserve">has worked </w:t>
      </w:r>
      <w:r>
        <w:t>at the CGA as Information Manager</w:t>
      </w:r>
      <w:r>
        <w:t xml:space="preserve"> for the past 14 years</w:t>
      </w:r>
      <w:r>
        <w:t xml:space="preserve">. John will be leaving CGA at the end of December 2020, </w:t>
      </w:r>
      <w:r>
        <w:t xml:space="preserve">we appreciate the </w:t>
      </w:r>
      <w:r w:rsidR="001A21A4">
        <w:t>work he has done for the Association</w:t>
      </w:r>
      <w:r>
        <w:t xml:space="preserve"> and we wish him the best for his future endeavours.</w:t>
      </w:r>
    </w:p>
    <w:p w:rsidR="000410FB" w:rsidRPr="00F67F94" w:rsidRDefault="004A5BF8" w:rsidP="000410FB">
      <w:pPr>
        <w:spacing w:after="0"/>
        <w:rPr>
          <w:rFonts w:asciiTheme="minorHAnsi" w:eastAsia="Times New Roman" w:hAnsiTheme="minorHAnsi" w:cstheme="minorHAnsi"/>
          <w:b/>
          <w:color w:val="2F5496" w:themeColor="accent5" w:themeShade="BF"/>
          <w:u w:val="single"/>
          <w:lang w:val="en-US"/>
        </w:rPr>
      </w:pPr>
      <w:r>
        <w:rPr>
          <w:rFonts w:asciiTheme="minorHAnsi" w:eastAsia="Times New Roman" w:hAnsiTheme="minorHAnsi" w:cstheme="minorHAnsi"/>
          <w:b/>
          <w:color w:val="2F5496" w:themeColor="accent5" w:themeShade="BF"/>
          <w:u w:val="single"/>
          <w:lang w:val="en-US"/>
        </w:rPr>
        <w:t>SOUTHERN HEMISPHERE ASSOCIATION OF FRESH FRUIT EXPORTERS (SHAFFE) DECEMBER MEETING</w:t>
      </w:r>
      <w:r w:rsidR="000410FB" w:rsidRPr="00F67F94">
        <w:rPr>
          <w:rFonts w:asciiTheme="minorHAnsi" w:eastAsia="Times New Roman" w:hAnsiTheme="minorHAnsi" w:cstheme="minorHAnsi"/>
          <w:b/>
          <w:color w:val="2F5496" w:themeColor="accent5" w:themeShade="BF"/>
          <w:u w:val="single"/>
          <w:lang w:val="en-US"/>
        </w:rPr>
        <w:t xml:space="preserve"> </w:t>
      </w:r>
    </w:p>
    <w:p w:rsidR="00F47F7C" w:rsidRDefault="001A21A4" w:rsidP="00134388">
      <w:pPr>
        <w:spacing w:after="0"/>
        <w:rPr>
          <w:rFonts w:asciiTheme="minorHAnsi" w:hAnsiTheme="minorHAnsi" w:cstheme="minorHAnsi"/>
        </w:rPr>
      </w:pPr>
      <w:r>
        <w:rPr>
          <w:rFonts w:asciiTheme="minorHAnsi" w:hAnsiTheme="minorHAnsi" w:cstheme="minorHAnsi"/>
        </w:rPr>
        <w:t>Accommodating</w:t>
      </w:r>
      <w:r w:rsidR="004A5BF8">
        <w:rPr>
          <w:rFonts w:asciiTheme="minorHAnsi" w:hAnsiTheme="minorHAnsi" w:cstheme="minorHAnsi"/>
        </w:rPr>
        <w:t xml:space="preserve"> all southern hemisphere countries in a videoconference call is no easy task </w:t>
      </w:r>
      <w:r w:rsidR="00F47F7C">
        <w:rPr>
          <w:rFonts w:asciiTheme="minorHAnsi" w:hAnsiTheme="minorHAnsi" w:cstheme="minorHAnsi"/>
        </w:rPr>
        <w:t>–</w:t>
      </w:r>
      <w:r w:rsidR="004A5BF8">
        <w:rPr>
          <w:rFonts w:asciiTheme="minorHAnsi" w:hAnsiTheme="minorHAnsi" w:cstheme="minorHAnsi"/>
        </w:rPr>
        <w:t xml:space="preserve"> </w:t>
      </w:r>
      <w:r w:rsidR="00F47F7C">
        <w:rPr>
          <w:rFonts w:asciiTheme="minorHAnsi" w:hAnsiTheme="minorHAnsi" w:cstheme="minorHAnsi"/>
        </w:rPr>
        <w:t xml:space="preserve">09H00 in South Africa is 18H00 in Australia and 20H00 in New Zealand; while at the other end of the spectrum it is 02h00 in Peru and 04h00 in Brazil, Argentina and Uruguay. Somehow the SHAFFE secretariat managed to connect us all together on Tuesday night (South African time). Great to meet with the southern hemisphere fruit family from the comfort of </w:t>
      </w:r>
      <w:r>
        <w:rPr>
          <w:rFonts w:asciiTheme="minorHAnsi" w:hAnsiTheme="minorHAnsi" w:cstheme="minorHAnsi"/>
        </w:rPr>
        <w:t>one’s</w:t>
      </w:r>
      <w:r w:rsidR="00F47F7C">
        <w:rPr>
          <w:rFonts w:asciiTheme="minorHAnsi" w:hAnsiTheme="minorHAnsi" w:cstheme="minorHAnsi"/>
        </w:rPr>
        <w:t xml:space="preserve"> home.</w:t>
      </w:r>
      <w:r>
        <w:rPr>
          <w:rFonts w:asciiTheme="minorHAnsi" w:hAnsiTheme="minorHAnsi" w:cstheme="minorHAnsi"/>
        </w:rPr>
        <w:t xml:space="preserve"> </w:t>
      </w:r>
      <w:r w:rsidR="00F47F7C">
        <w:rPr>
          <w:rFonts w:asciiTheme="minorHAnsi" w:hAnsiTheme="minorHAnsi" w:cstheme="minorHAnsi"/>
        </w:rPr>
        <w:t xml:space="preserve">As usual the secretariat presented some excellent analysis. </w:t>
      </w:r>
    </w:p>
    <w:p w:rsidR="000410FB" w:rsidRPr="004A5BF8" w:rsidRDefault="001A21A4" w:rsidP="00134388">
      <w:pPr>
        <w:spacing w:after="0"/>
        <w:rPr>
          <w:rFonts w:asciiTheme="minorHAnsi" w:hAnsiTheme="minorHAnsi" w:cstheme="minorHAnsi"/>
        </w:rPr>
      </w:pPr>
      <w:r w:rsidRPr="00F47F7C">
        <w:rPr>
          <w:rFonts w:asciiTheme="minorHAnsi" w:hAnsiTheme="minorHAnsi" w:cstheme="minorHAnsi"/>
          <w:noProof/>
          <w:lang w:eastAsia="en-ZA"/>
        </w:rPr>
        <mc:AlternateContent>
          <mc:Choice Requires="wps">
            <w:drawing>
              <wp:anchor distT="45720" distB="45720" distL="114300" distR="114300" simplePos="0" relativeHeight="251661312" behindDoc="0" locked="0" layoutInCell="1" allowOverlap="1" wp14:anchorId="388D04B5" wp14:editId="14FA5B9D">
                <wp:simplePos x="0" y="0"/>
                <wp:positionH relativeFrom="column">
                  <wp:posOffset>4467225</wp:posOffset>
                </wp:positionH>
                <wp:positionV relativeFrom="paragraph">
                  <wp:posOffset>6985</wp:posOffset>
                </wp:positionV>
                <wp:extent cx="2400300" cy="2838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38450"/>
                        </a:xfrm>
                        <a:prstGeom prst="rect">
                          <a:avLst/>
                        </a:prstGeom>
                        <a:solidFill>
                          <a:srgbClr val="FFFFFF"/>
                        </a:solidFill>
                        <a:ln w="9525">
                          <a:solidFill>
                            <a:srgbClr val="000000"/>
                          </a:solidFill>
                          <a:miter lim="800000"/>
                          <a:headEnd/>
                          <a:tailEnd/>
                        </a:ln>
                      </wps:spPr>
                      <wps:txbx>
                        <w:txbxContent>
                          <w:p w:rsidR="00F47F7C" w:rsidRDefault="00F47F7C">
                            <w:r>
                              <w:t xml:space="preserve">From a volume perspective, South Africa grows its lead as the exporter of the highest volume of fruit from SHAFFE members. Over the past </w:t>
                            </w:r>
                            <w:r w:rsidR="0063556A">
                              <w:t>5 ye</w:t>
                            </w:r>
                            <w:r w:rsidR="001A21A4">
                              <w:t>ars South African fruit export</w:t>
                            </w:r>
                            <w:r w:rsidR="0063556A">
                              <w:t xml:space="preserve">s have grown at 7% per annum. Peru had the </w:t>
                            </w:r>
                            <w:r w:rsidR="00475D37">
                              <w:t>highest</w:t>
                            </w:r>
                            <w:r w:rsidR="0063556A">
                              <w:t xml:space="preserve"> growth over this period (since 2015) at 9%; while Australia (6%), New Zealand (5%), Brazil (4%) and Chile (2%) all recorded growth. Argentina showed no growth, while Uruguay decreased by 12%. Overall, SHAFFE countries export volumes grew by 4%</w:t>
                            </w:r>
                            <w:r w:rsidR="001A21A4">
                              <w:t xml:space="preserve"> per annum</w:t>
                            </w:r>
                            <w:r w:rsidR="0063556A">
                              <w:t xml:space="preserve"> since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D04B5" id="_x0000_t202" coordsize="21600,21600" o:spt="202" path="m,l,21600r21600,l21600,xe">
                <v:stroke joinstyle="miter"/>
                <v:path gradientshapeok="t" o:connecttype="rect"/>
              </v:shapetype>
              <v:shape id="Text Box 2" o:spid="_x0000_s1026" type="#_x0000_t202" style="position:absolute;margin-left:351.75pt;margin-top:.55pt;width:189pt;height:22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">
                <v:textbox>
                  <w:txbxContent>
                    <w:p w:rsidR="00F47F7C" w:rsidRDefault="00F47F7C">
                      <w:r>
                        <w:t xml:space="preserve">From a volume perspective, South Africa grows its lead as the exporter of the highest volume of fruit from SHAFFE members. Over the past </w:t>
                      </w:r>
                      <w:r w:rsidR="0063556A">
                        <w:t>5 ye</w:t>
                      </w:r>
                      <w:r w:rsidR="001A21A4">
                        <w:t>ars South African fruit export</w:t>
                      </w:r>
                      <w:r w:rsidR="0063556A">
                        <w:t xml:space="preserve">s have grown at 7% per annum. Peru had the </w:t>
                      </w:r>
                      <w:r w:rsidR="00475D37">
                        <w:t>highest</w:t>
                      </w:r>
                      <w:r w:rsidR="0063556A">
                        <w:t xml:space="preserve"> growth over this period (since 2015) at 9%; while Australia (6%), New Zealand (5%), Brazil (4%) and Chile (2%) all recorded growth. Argentina showed no growth, while Uruguay decreased by 12%. Overall, SHAFFE countries export volumes grew by 4%</w:t>
                      </w:r>
                      <w:r w:rsidR="001A21A4">
                        <w:t xml:space="preserve"> per annum</w:t>
                      </w:r>
                      <w:r w:rsidR="0063556A">
                        <w:t xml:space="preserve"> since 2015.</w:t>
                      </w:r>
                    </w:p>
                  </w:txbxContent>
                </v:textbox>
                <w10:wrap type="square"/>
              </v:shape>
            </w:pict>
          </mc:Fallback>
        </mc:AlternateContent>
      </w:r>
      <w:r w:rsidR="00F47F7C" w:rsidRPr="00F47F7C">
        <w:rPr>
          <w:rFonts w:asciiTheme="minorHAnsi" w:hAnsiTheme="minorHAnsi" w:cstheme="minorHAnsi"/>
          <w:noProof/>
          <w:lang w:eastAsia="en-ZA"/>
        </w:rPr>
        <w:drawing>
          <wp:inline distT="0" distB="0" distL="0" distR="0">
            <wp:extent cx="4328160" cy="21811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242" cy="2211902"/>
                    </a:xfrm>
                    <a:prstGeom prst="rect">
                      <a:avLst/>
                    </a:prstGeom>
                    <a:noFill/>
                    <a:ln>
                      <a:noFill/>
                    </a:ln>
                  </pic:spPr>
                </pic:pic>
              </a:graphicData>
            </a:graphic>
          </wp:inline>
        </w:drawing>
      </w:r>
      <w:r w:rsidR="00F47F7C">
        <w:rPr>
          <w:rFonts w:asciiTheme="minorHAnsi" w:hAnsiTheme="minorHAnsi" w:cstheme="minorHAnsi"/>
        </w:rPr>
        <w:t xml:space="preserve"> </w:t>
      </w:r>
    </w:p>
    <w:p w:rsidR="00F67F94" w:rsidRPr="00F67F94" w:rsidRDefault="00F67F94" w:rsidP="00F67F94">
      <w:pPr>
        <w:spacing w:after="0"/>
        <w:rPr>
          <w:rFonts w:asciiTheme="minorHAnsi" w:eastAsia="Times New Roman" w:hAnsiTheme="minorHAnsi" w:cstheme="minorHAnsi"/>
          <w:b/>
          <w:bCs/>
          <w:color w:val="2F5496" w:themeColor="accent5" w:themeShade="BF"/>
          <w:sz w:val="24"/>
          <w:szCs w:val="24"/>
          <w:u w:val="single"/>
          <w:lang w:val="en-US"/>
        </w:rPr>
      </w:pPr>
    </w:p>
    <w:p w:rsidR="00F67F94" w:rsidRDefault="00F67F94" w:rsidP="00134388">
      <w:pPr>
        <w:spacing w:after="0"/>
        <w:rPr>
          <w:sz w:val="24"/>
          <w:szCs w:val="24"/>
          <w:lang w:val="en-US"/>
        </w:rPr>
      </w:pPr>
    </w:p>
    <w:p w:rsidR="0063556A" w:rsidRDefault="0063556A" w:rsidP="00134388">
      <w:pPr>
        <w:spacing w:after="0"/>
        <w:rPr>
          <w:sz w:val="24"/>
          <w:szCs w:val="24"/>
          <w:lang w:val="en-US"/>
        </w:rPr>
      </w:pPr>
    </w:p>
    <w:p w:rsidR="0063556A" w:rsidRDefault="00475D37" w:rsidP="00134388">
      <w:pPr>
        <w:spacing w:after="0"/>
        <w:rPr>
          <w:sz w:val="24"/>
          <w:szCs w:val="24"/>
          <w:lang w:val="en-US"/>
        </w:rPr>
      </w:pPr>
      <w:r w:rsidRPr="0063556A">
        <w:rPr>
          <w:noProof/>
          <w:sz w:val="24"/>
          <w:szCs w:val="24"/>
          <w:lang w:eastAsia="en-ZA"/>
        </w:rPr>
        <mc:AlternateContent>
          <mc:Choice Requires="wps">
            <w:drawing>
              <wp:anchor distT="45720" distB="45720" distL="114300" distR="114300" simplePos="0" relativeHeight="251663360" behindDoc="0" locked="0" layoutInCell="1" allowOverlap="1" wp14:anchorId="25895D05" wp14:editId="21C25180">
                <wp:simplePos x="0" y="0"/>
                <wp:positionH relativeFrom="margin">
                  <wp:posOffset>4467225</wp:posOffset>
                </wp:positionH>
                <wp:positionV relativeFrom="paragraph">
                  <wp:posOffset>10795</wp:posOffset>
                </wp:positionV>
                <wp:extent cx="2390775" cy="30099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009900"/>
                        </a:xfrm>
                        <a:prstGeom prst="rect">
                          <a:avLst/>
                        </a:prstGeom>
                        <a:solidFill>
                          <a:srgbClr val="FFFFFF"/>
                        </a:solidFill>
                        <a:ln w="9525">
                          <a:solidFill>
                            <a:srgbClr val="000000"/>
                          </a:solidFill>
                          <a:miter lim="800000"/>
                          <a:headEnd/>
                          <a:tailEnd/>
                        </a:ln>
                      </wps:spPr>
                      <wps:txbx>
                        <w:txbxContent>
                          <w:p w:rsidR="0063556A" w:rsidRDefault="00475D37">
                            <w:r>
                              <w:t xml:space="preserve">From a volume perspective, Chile grows its lead as the fruit exporter with the highest value of fruit exports amongst SHAFFE members. Over the past 5 years Chile’s fruit export value increased by 7% annually. Peru had the highest growth in value over the period at 19%, followed by Australia at 13%. New Zealand (9%), Brazil (5%) and South Africa (1%) also showed annual growth since 2015; while Argentina </w:t>
                            </w:r>
                            <w:r w:rsidR="001A21A4">
                              <w:t>decreased</w:t>
                            </w:r>
                            <w:r>
                              <w:t xml:space="preserve"> by 1% and Uruguay by 17%. </w:t>
                            </w:r>
                            <w:r w:rsidR="001A21A4">
                              <w:t>Overall, SHAFFE countries export value grew by 7% per annum</w:t>
                            </w:r>
                            <w:r w:rsidR="00C23EEF">
                              <w:t xml:space="preserve"> since 2015</w:t>
                            </w:r>
                            <w:r w:rsidR="001A21A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95D05" id="_x0000_s1027" type="#_x0000_t202" style="position:absolute;margin-left:351.75pt;margin-top:.85pt;width:188.25pt;height:23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6TKJwIAAEwEAAAOAAAAZHJzL2Uyb0RvYy54bWysVNtu2zAMfR+wfxD0vthxkr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">
                <v:textbox>
                  <w:txbxContent>
                    <w:p w:rsidR="0063556A" w:rsidRDefault="00475D37">
                      <w:r>
                        <w:t xml:space="preserve">From a volume perspective, Chile grows its lead as the fruit exporter with the highest value of fruit exports amongst SHAFFE members. Over the past 5 years Chile’s fruit export value increased by 7% annually. Peru had the highest growth in value over the period at 19%, followed by Australia at 13%. New Zealand (9%), Brazil (5%) and South Africa (1%) also showed annual growth since 2015; while Argentina </w:t>
                      </w:r>
                      <w:r w:rsidR="001A21A4">
                        <w:t>decreased</w:t>
                      </w:r>
                      <w:r>
                        <w:t xml:space="preserve"> by 1% and Uruguay by 17%. </w:t>
                      </w:r>
                      <w:r w:rsidR="001A21A4">
                        <w:t>Overall, SHAFFE countries export value grew by 7% per annum</w:t>
                      </w:r>
                      <w:r w:rsidR="00C23EEF">
                        <w:t xml:space="preserve"> since 2015</w:t>
                      </w:r>
                      <w:r w:rsidR="001A21A4">
                        <w:t>.</w:t>
                      </w:r>
                    </w:p>
                  </w:txbxContent>
                </v:textbox>
                <w10:wrap type="square" anchorx="margin"/>
              </v:shape>
            </w:pict>
          </mc:Fallback>
        </mc:AlternateContent>
      </w:r>
      <w:r w:rsidRPr="0063556A">
        <w:rPr>
          <w:noProof/>
          <w:sz w:val="24"/>
          <w:szCs w:val="24"/>
          <w:lang w:eastAsia="en-ZA"/>
        </w:rPr>
        <w:drawing>
          <wp:inline distT="0" distB="0" distL="0" distR="0" wp14:anchorId="71AAC56A" wp14:editId="3F6460D4">
            <wp:extent cx="4295775" cy="2543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2543175"/>
                    </a:xfrm>
                    <a:prstGeom prst="rect">
                      <a:avLst/>
                    </a:prstGeom>
                    <a:noFill/>
                    <a:ln>
                      <a:noFill/>
                    </a:ln>
                  </pic:spPr>
                </pic:pic>
              </a:graphicData>
            </a:graphic>
          </wp:inline>
        </w:drawing>
      </w:r>
    </w:p>
    <w:p w:rsidR="0063556A" w:rsidRDefault="0063556A" w:rsidP="00134388">
      <w:pPr>
        <w:spacing w:after="0"/>
        <w:rPr>
          <w:sz w:val="24"/>
          <w:szCs w:val="24"/>
          <w:lang w:val="en-US"/>
        </w:rPr>
      </w:pPr>
    </w:p>
    <w:p w:rsidR="0063556A" w:rsidRPr="00F67F94" w:rsidRDefault="0063556A" w:rsidP="00134388">
      <w:pPr>
        <w:spacing w:after="0"/>
        <w:rPr>
          <w:sz w:val="24"/>
          <w:szCs w:val="24"/>
          <w:lang w:val="en-US"/>
        </w:rPr>
      </w:pPr>
    </w:p>
    <w:sectPr w:rsidR="0063556A" w:rsidRPr="00F67F94"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41" w:rsidRDefault="00001441" w:rsidP="00595E08">
      <w:pPr>
        <w:spacing w:after="0" w:line="240" w:lineRule="auto"/>
      </w:pPr>
      <w:r>
        <w:separator/>
      </w:r>
    </w:p>
  </w:endnote>
  <w:endnote w:type="continuationSeparator" w:id="0">
    <w:p w:rsidR="00001441" w:rsidRDefault="00001441"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D9" w:rsidRPr="00183BBB" w:rsidRDefault="00CC11D9" w:rsidP="00CC11D9">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p w:rsidR="00CC11D9" w:rsidRDefault="00CC11D9">
    <w:pPr>
      <w:pStyle w:val="Footer"/>
    </w:pPr>
  </w:p>
  <w:p w:rsidR="00595E08" w:rsidRPr="00851DD1" w:rsidRDefault="00595E08" w:rsidP="00851DD1">
    <w:pPr>
      <w:pStyle w:val="PlainText"/>
      <w:jc w:val="center"/>
      <w:rPr>
        <w:b/>
        <w:color w:val="C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41" w:rsidRDefault="00001441" w:rsidP="00595E08">
      <w:pPr>
        <w:spacing w:after="0" w:line="240" w:lineRule="auto"/>
      </w:pPr>
      <w:r>
        <w:separator/>
      </w:r>
    </w:p>
  </w:footnote>
  <w:footnote w:type="continuationSeparator" w:id="0">
    <w:p w:rsidR="00001441" w:rsidRDefault="00001441"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309"/>
    <w:multiLevelType w:val="hybridMultilevel"/>
    <w:tmpl w:val="8D72F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3"/>
  </w:num>
  <w:num w:numId="6">
    <w:abstractNumId w:val="10"/>
  </w:num>
  <w:num w:numId="7">
    <w:abstractNumId w:val="1"/>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01441"/>
    <w:rsid w:val="000106CE"/>
    <w:rsid w:val="0001170F"/>
    <w:rsid w:val="00012ACE"/>
    <w:rsid w:val="000160D8"/>
    <w:rsid w:val="00016153"/>
    <w:rsid w:val="00016BA6"/>
    <w:rsid w:val="00016FBA"/>
    <w:rsid w:val="000219B6"/>
    <w:rsid w:val="00031759"/>
    <w:rsid w:val="00031C21"/>
    <w:rsid w:val="00040706"/>
    <w:rsid w:val="000410FB"/>
    <w:rsid w:val="00043BD9"/>
    <w:rsid w:val="000449BC"/>
    <w:rsid w:val="00045FE2"/>
    <w:rsid w:val="00047EA1"/>
    <w:rsid w:val="000503D8"/>
    <w:rsid w:val="00051AA5"/>
    <w:rsid w:val="0006218B"/>
    <w:rsid w:val="0006594C"/>
    <w:rsid w:val="00070D40"/>
    <w:rsid w:val="00070E9C"/>
    <w:rsid w:val="00071AF5"/>
    <w:rsid w:val="00073E53"/>
    <w:rsid w:val="0008251D"/>
    <w:rsid w:val="00082EDD"/>
    <w:rsid w:val="0008376F"/>
    <w:rsid w:val="000942E4"/>
    <w:rsid w:val="000972D3"/>
    <w:rsid w:val="000A258A"/>
    <w:rsid w:val="000A2A31"/>
    <w:rsid w:val="000A2F5C"/>
    <w:rsid w:val="000A39E7"/>
    <w:rsid w:val="000A4F76"/>
    <w:rsid w:val="000A53FE"/>
    <w:rsid w:val="000B1403"/>
    <w:rsid w:val="000B1C65"/>
    <w:rsid w:val="000B24CA"/>
    <w:rsid w:val="000B6B74"/>
    <w:rsid w:val="000C2719"/>
    <w:rsid w:val="000C4E72"/>
    <w:rsid w:val="000D074C"/>
    <w:rsid w:val="000D1876"/>
    <w:rsid w:val="000D2F64"/>
    <w:rsid w:val="000D5C49"/>
    <w:rsid w:val="000D5E33"/>
    <w:rsid w:val="000D629E"/>
    <w:rsid w:val="000D7425"/>
    <w:rsid w:val="000E00B2"/>
    <w:rsid w:val="000E541C"/>
    <w:rsid w:val="000F059E"/>
    <w:rsid w:val="000F1D96"/>
    <w:rsid w:val="000F2798"/>
    <w:rsid w:val="000F28FF"/>
    <w:rsid w:val="000F5B14"/>
    <w:rsid w:val="00104BEC"/>
    <w:rsid w:val="0011068F"/>
    <w:rsid w:val="00110F70"/>
    <w:rsid w:val="001218D8"/>
    <w:rsid w:val="00122FC7"/>
    <w:rsid w:val="00124699"/>
    <w:rsid w:val="001252F0"/>
    <w:rsid w:val="00134388"/>
    <w:rsid w:val="001352B6"/>
    <w:rsid w:val="00136127"/>
    <w:rsid w:val="0013624A"/>
    <w:rsid w:val="0013711F"/>
    <w:rsid w:val="00141711"/>
    <w:rsid w:val="00142E5B"/>
    <w:rsid w:val="00147527"/>
    <w:rsid w:val="001477BA"/>
    <w:rsid w:val="00150DD3"/>
    <w:rsid w:val="0015485D"/>
    <w:rsid w:val="00154AC2"/>
    <w:rsid w:val="00155C53"/>
    <w:rsid w:val="00156B04"/>
    <w:rsid w:val="00167A47"/>
    <w:rsid w:val="001719E6"/>
    <w:rsid w:val="00174465"/>
    <w:rsid w:val="00175573"/>
    <w:rsid w:val="00175734"/>
    <w:rsid w:val="001757E7"/>
    <w:rsid w:val="00177BFC"/>
    <w:rsid w:val="0018043B"/>
    <w:rsid w:val="00180D03"/>
    <w:rsid w:val="00181B2D"/>
    <w:rsid w:val="00182FCE"/>
    <w:rsid w:val="00183186"/>
    <w:rsid w:val="00183BBB"/>
    <w:rsid w:val="00185357"/>
    <w:rsid w:val="00190165"/>
    <w:rsid w:val="00190EE1"/>
    <w:rsid w:val="001A037D"/>
    <w:rsid w:val="001A1CFD"/>
    <w:rsid w:val="001A21A4"/>
    <w:rsid w:val="001A29BD"/>
    <w:rsid w:val="001A5BD2"/>
    <w:rsid w:val="001B1783"/>
    <w:rsid w:val="001B203D"/>
    <w:rsid w:val="001B3B4C"/>
    <w:rsid w:val="001C679B"/>
    <w:rsid w:val="001C7960"/>
    <w:rsid w:val="001D0E09"/>
    <w:rsid w:val="001D36FE"/>
    <w:rsid w:val="001D573C"/>
    <w:rsid w:val="001D69A2"/>
    <w:rsid w:val="001E28A4"/>
    <w:rsid w:val="001E6943"/>
    <w:rsid w:val="001F3A93"/>
    <w:rsid w:val="001F5C69"/>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25D3"/>
    <w:rsid w:val="00267052"/>
    <w:rsid w:val="0027201C"/>
    <w:rsid w:val="00273461"/>
    <w:rsid w:val="00273EAC"/>
    <w:rsid w:val="00280379"/>
    <w:rsid w:val="00280B32"/>
    <w:rsid w:val="00282E86"/>
    <w:rsid w:val="00285BFD"/>
    <w:rsid w:val="00290471"/>
    <w:rsid w:val="002936E6"/>
    <w:rsid w:val="00297526"/>
    <w:rsid w:val="002A149E"/>
    <w:rsid w:val="002A3E51"/>
    <w:rsid w:val="002A597D"/>
    <w:rsid w:val="002A5A13"/>
    <w:rsid w:val="002A605C"/>
    <w:rsid w:val="002A6806"/>
    <w:rsid w:val="002B1038"/>
    <w:rsid w:val="002B3545"/>
    <w:rsid w:val="002B491F"/>
    <w:rsid w:val="002B4C35"/>
    <w:rsid w:val="002C14DD"/>
    <w:rsid w:val="002C18E4"/>
    <w:rsid w:val="002C32EC"/>
    <w:rsid w:val="002C4D3A"/>
    <w:rsid w:val="002C616B"/>
    <w:rsid w:val="002C65CD"/>
    <w:rsid w:val="002C6BA6"/>
    <w:rsid w:val="002C7C25"/>
    <w:rsid w:val="002D122B"/>
    <w:rsid w:val="002D15EC"/>
    <w:rsid w:val="002D17EB"/>
    <w:rsid w:val="002D7406"/>
    <w:rsid w:val="002E1866"/>
    <w:rsid w:val="002F01BD"/>
    <w:rsid w:val="002F0208"/>
    <w:rsid w:val="002F11FF"/>
    <w:rsid w:val="002F2F8A"/>
    <w:rsid w:val="002F4C60"/>
    <w:rsid w:val="002F5222"/>
    <w:rsid w:val="002F579D"/>
    <w:rsid w:val="002F5C6D"/>
    <w:rsid w:val="002F5CD3"/>
    <w:rsid w:val="00300875"/>
    <w:rsid w:val="0030169A"/>
    <w:rsid w:val="00313CB1"/>
    <w:rsid w:val="00325D4E"/>
    <w:rsid w:val="00327DD9"/>
    <w:rsid w:val="00337B83"/>
    <w:rsid w:val="003419E0"/>
    <w:rsid w:val="003474D9"/>
    <w:rsid w:val="00351424"/>
    <w:rsid w:val="003529BC"/>
    <w:rsid w:val="00352FAF"/>
    <w:rsid w:val="00361403"/>
    <w:rsid w:val="003624E4"/>
    <w:rsid w:val="00365139"/>
    <w:rsid w:val="00370634"/>
    <w:rsid w:val="00370DCB"/>
    <w:rsid w:val="00376FDD"/>
    <w:rsid w:val="00390C3E"/>
    <w:rsid w:val="00391BCA"/>
    <w:rsid w:val="003959C7"/>
    <w:rsid w:val="003A750B"/>
    <w:rsid w:val="003B09E4"/>
    <w:rsid w:val="003B2EC4"/>
    <w:rsid w:val="003B3CE2"/>
    <w:rsid w:val="003B6811"/>
    <w:rsid w:val="003B7DEC"/>
    <w:rsid w:val="003C0D53"/>
    <w:rsid w:val="003C27D4"/>
    <w:rsid w:val="003D09FC"/>
    <w:rsid w:val="003D193B"/>
    <w:rsid w:val="003D47B0"/>
    <w:rsid w:val="003D70AB"/>
    <w:rsid w:val="003E0915"/>
    <w:rsid w:val="003E1587"/>
    <w:rsid w:val="003E1D24"/>
    <w:rsid w:val="003E25CA"/>
    <w:rsid w:val="003E2F05"/>
    <w:rsid w:val="003E72E3"/>
    <w:rsid w:val="003F042E"/>
    <w:rsid w:val="003F0C6F"/>
    <w:rsid w:val="003F192F"/>
    <w:rsid w:val="003F2574"/>
    <w:rsid w:val="003F5F69"/>
    <w:rsid w:val="003F6E31"/>
    <w:rsid w:val="003F7804"/>
    <w:rsid w:val="00401B80"/>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2D07"/>
    <w:rsid w:val="00473BDF"/>
    <w:rsid w:val="004751C5"/>
    <w:rsid w:val="00475D37"/>
    <w:rsid w:val="004911D6"/>
    <w:rsid w:val="00495189"/>
    <w:rsid w:val="00496A4F"/>
    <w:rsid w:val="004978DF"/>
    <w:rsid w:val="004A0BC7"/>
    <w:rsid w:val="004A1073"/>
    <w:rsid w:val="004A1CD5"/>
    <w:rsid w:val="004A2CAD"/>
    <w:rsid w:val="004A371F"/>
    <w:rsid w:val="004A5BF8"/>
    <w:rsid w:val="004A6F27"/>
    <w:rsid w:val="004B0BC8"/>
    <w:rsid w:val="004B10C0"/>
    <w:rsid w:val="004B158E"/>
    <w:rsid w:val="004B20D5"/>
    <w:rsid w:val="004B4CC2"/>
    <w:rsid w:val="004C29DE"/>
    <w:rsid w:val="004C529E"/>
    <w:rsid w:val="004C73F2"/>
    <w:rsid w:val="004D3ECA"/>
    <w:rsid w:val="004E0F63"/>
    <w:rsid w:val="004E3361"/>
    <w:rsid w:val="004E5814"/>
    <w:rsid w:val="004E60FC"/>
    <w:rsid w:val="004F5F57"/>
    <w:rsid w:val="00500834"/>
    <w:rsid w:val="00502955"/>
    <w:rsid w:val="00502EEB"/>
    <w:rsid w:val="0050561C"/>
    <w:rsid w:val="00505C06"/>
    <w:rsid w:val="00526601"/>
    <w:rsid w:val="00527036"/>
    <w:rsid w:val="005330E2"/>
    <w:rsid w:val="005350A0"/>
    <w:rsid w:val="005359EC"/>
    <w:rsid w:val="005369A5"/>
    <w:rsid w:val="00536B64"/>
    <w:rsid w:val="00540A3E"/>
    <w:rsid w:val="00541957"/>
    <w:rsid w:val="00541EB1"/>
    <w:rsid w:val="00542864"/>
    <w:rsid w:val="00546152"/>
    <w:rsid w:val="00547C6C"/>
    <w:rsid w:val="0055135A"/>
    <w:rsid w:val="00552991"/>
    <w:rsid w:val="00554C86"/>
    <w:rsid w:val="00557C41"/>
    <w:rsid w:val="00562B1F"/>
    <w:rsid w:val="00566C56"/>
    <w:rsid w:val="00571F19"/>
    <w:rsid w:val="00572AA0"/>
    <w:rsid w:val="00572F47"/>
    <w:rsid w:val="005805F6"/>
    <w:rsid w:val="005822CF"/>
    <w:rsid w:val="005859D8"/>
    <w:rsid w:val="0058684F"/>
    <w:rsid w:val="00592199"/>
    <w:rsid w:val="005948CD"/>
    <w:rsid w:val="00595E08"/>
    <w:rsid w:val="00597946"/>
    <w:rsid w:val="005A611B"/>
    <w:rsid w:val="005B1114"/>
    <w:rsid w:val="005B21B9"/>
    <w:rsid w:val="005B3A73"/>
    <w:rsid w:val="005B4081"/>
    <w:rsid w:val="005B4E25"/>
    <w:rsid w:val="005B6970"/>
    <w:rsid w:val="005B78D0"/>
    <w:rsid w:val="005B7B5D"/>
    <w:rsid w:val="005B7B9E"/>
    <w:rsid w:val="005C0538"/>
    <w:rsid w:val="005C4045"/>
    <w:rsid w:val="005C4969"/>
    <w:rsid w:val="005C4C68"/>
    <w:rsid w:val="005C58B7"/>
    <w:rsid w:val="005D2FE9"/>
    <w:rsid w:val="005E05EF"/>
    <w:rsid w:val="005E2230"/>
    <w:rsid w:val="005E29B8"/>
    <w:rsid w:val="005E32B4"/>
    <w:rsid w:val="005E5813"/>
    <w:rsid w:val="005E62DC"/>
    <w:rsid w:val="005F2690"/>
    <w:rsid w:val="005F2747"/>
    <w:rsid w:val="005F2989"/>
    <w:rsid w:val="005F4137"/>
    <w:rsid w:val="005F4F5C"/>
    <w:rsid w:val="00600B79"/>
    <w:rsid w:val="00601C02"/>
    <w:rsid w:val="006042E1"/>
    <w:rsid w:val="006054BC"/>
    <w:rsid w:val="0060714A"/>
    <w:rsid w:val="00611C22"/>
    <w:rsid w:val="00612231"/>
    <w:rsid w:val="00612488"/>
    <w:rsid w:val="00612E88"/>
    <w:rsid w:val="00613228"/>
    <w:rsid w:val="00621064"/>
    <w:rsid w:val="0062321C"/>
    <w:rsid w:val="006254FA"/>
    <w:rsid w:val="006302CB"/>
    <w:rsid w:val="00633805"/>
    <w:rsid w:val="00633A15"/>
    <w:rsid w:val="0063556A"/>
    <w:rsid w:val="0063644A"/>
    <w:rsid w:val="006412FF"/>
    <w:rsid w:val="00641661"/>
    <w:rsid w:val="00642D16"/>
    <w:rsid w:val="006431C7"/>
    <w:rsid w:val="0064682B"/>
    <w:rsid w:val="00647726"/>
    <w:rsid w:val="0065465A"/>
    <w:rsid w:val="006562BB"/>
    <w:rsid w:val="00663769"/>
    <w:rsid w:val="00664C26"/>
    <w:rsid w:val="00664D15"/>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2EE7"/>
    <w:rsid w:val="006A46A9"/>
    <w:rsid w:val="006A5DD3"/>
    <w:rsid w:val="006A72A3"/>
    <w:rsid w:val="006B1214"/>
    <w:rsid w:val="006B4A84"/>
    <w:rsid w:val="006B5033"/>
    <w:rsid w:val="006C19A8"/>
    <w:rsid w:val="006C59A8"/>
    <w:rsid w:val="006C7166"/>
    <w:rsid w:val="006D1ED3"/>
    <w:rsid w:val="006D4AB4"/>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4A7"/>
    <w:rsid w:val="00747DB9"/>
    <w:rsid w:val="00750B67"/>
    <w:rsid w:val="00756469"/>
    <w:rsid w:val="00756592"/>
    <w:rsid w:val="00756C64"/>
    <w:rsid w:val="00757321"/>
    <w:rsid w:val="00761318"/>
    <w:rsid w:val="00762126"/>
    <w:rsid w:val="00762C4F"/>
    <w:rsid w:val="007666C5"/>
    <w:rsid w:val="00771B83"/>
    <w:rsid w:val="007830CC"/>
    <w:rsid w:val="00792723"/>
    <w:rsid w:val="0079427C"/>
    <w:rsid w:val="007958FA"/>
    <w:rsid w:val="00795921"/>
    <w:rsid w:val="007975B9"/>
    <w:rsid w:val="007A07FA"/>
    <w:rsid w:val="007A1F71"/>
    <w:rsid w:val="007A36CA"/>
    <w:rsid w:val="007A4C30"/>
    <w:rsid w:val="007A5391"/>
    <w:rsid w:val="007A6F34"/>
    <w:rsid w:val="007D1D9F"/>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82204"/>
    <w:rsid w:val="00886055"/>
    <w:rsid w:val="00893C68"/>
    <w:rsid w:val="00895CBF"/>
    <w:rsid w:val="008A0590"/>
    <w:rsid w:val="008A0D72"/>
    <w:rsid w:val="008A2357"/>
    <w:rsid w:val="008A23F8"/>
    <w:rsid w:val="008A2AF7"/>
    <w:rsid w:val="008A2BE9"/>
    <w:rsid w:val="008A3110"/>
    <w:rsid w:val="008B1479"/>
    <w:rsid w:val="008B21BA"/>
    <w:rsid w:val="008B43A7"/>
    <w:rsid w:val="008B4C03"/>
    <w:rsid w:val="008B5FDB"/>
    <w:rsid w:val="008B7F6E"/>
    <w:rsid w:val="008C0D16"/>
    <w:rsid w:val="008C14D0"/>
    <w:rsid w:val="008D0B9E"/>
    <w:rsid w:val="008D36B4"/>
    <w:rsid w:val="008E0644"/>
    <w:rsid w:val="008E0A53"/>
    <w:rsid w:val="008E1FC8"/>
    <w:rsid w:val="008F2289"/>
    <w:rsid w:val="008F7577"/>
    <w:rsid w:val="009048F1"/>
    <w:rsid w:val="00906D5D"/>
    <w:rsid w:val="00912266"/>
    <w:rsid w:val="009206C6"/>
    <w:rsid w:val="0092158A"/>
    <w:rsid w:val="009236FE"/>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80BB5"/>
    <w:rsid w:val="0098251A"/>
    <w:rsid w:val="00984222"/>
    <w:rsid w:val="00984EF8"/>
    <w:rsid w:val="00986A35"/>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66BE"/>
    <w:rsid w:val="00A118E0"/>
    <w:rsid w:val="00A127E5"/>
    <w:rsid w:val="00A20F03"/>
    <w:rsid w:val="00A21A7A"/>
    <w:rsid w:val="00A24A2F"/>
    <w:rsid w:val="00A301F9"/>
    <w:rsid w:val="00A31AD6"/>
    <w:rsid w:val="00A320B1"/>
    <w:rsid w:val="00A3561C"/>
    <w:rsid w:val="00A3602E"/>
    <w:rsid w:val="00A40974"/>
    <w:rsid w:val="00A4272A"/>
    <w:rsid w:val="00A42970"/>
    <w:rsid w:val="00A44FDB"/>
    <w:rsid w:val="00A4713A"/>
    <w:rsid w:val="00A508B7"/>
    <w:rsid w:val="00A54595"/>
    <w:rsid w:val="00A5513D"/>
    <w:rsid w:val="00A62100"/>
    <w:rsid w:val="00A64D94"/>
    <w:rsid w:val="00A67989"/>
    <w:rsid w:val="00A7405F"/>
    <w:rsid w:val="00A751D8"/>
    <w:rsid w:val="00A75900"/>
    <w:rsid w:val="00A76933"/>
    <w:rsid w:val="00A76D90"/>
    <w:rsid w:val="00A76DDD"/>
    <w:rsid w:val="00A837EA"/>
    <w:rsid w:val="00A83EA2"/>
    <w:rsid w:val="00A92D20"/>
    <w:rsid w:val="00A94119"/>
    <w:rsid w:val="00A958B0"/>
    <w:rsid w:val="00A96822"/>
    <w:rsid w:val="00A96AFF"/>
    <w:rsid w:val="00A96DA3"/>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257A"/>
    <w:rsid w:val="00AD6E95"/>
    <w:rsid w:val="00AE3B04"/>
    <w:rsid w:val="00AF2F84"/>
    <w:rsid w:val="00AF6AF5"/>
    <w:rsid w:val="00B0109A"/>
    <w:rsid w:val="00B04E97"/>
    <w:rsid w:val="00B052F3"/>
    <w:rsid w:val="00B06DA7"/>
    <w:rsid w:val="00B11F72"/>
    <w:rsid w:val="00B1434B"/>
    <w:rsid w:val="00B1459D"/>
    <w:rsid w:val="00B14B5A"/>
    <w:rsid w:val="00B15F0E"/>
    <w:rsid w:val="00B24E97"/>
    <w:rsid w:val="00B24F98"/>
    <w:rsid w:val="00B31320"/>
    <w:rsid w:val="00B31CDA"/>
    <w:rsid w:val="00B3317F"/>
    <w:rsid w:val="00B3410E"/>
    <w:rsid w:val="00B535FD"/>
    <w:rsid w:val="00B65EBE"/>
    <w:rsid w:val="00B673C4"/>
    <w:rsid w:val="00B73095"/>
    <w:rsid w:val="00B77CD3"/>
    <w:rsid w:val="00B80E64"/>
    <w:rsid w:val="00B84D8D"/>
    <w:rsid w:val="00B85867"/>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C52A3"/>
    <w:rsid w:val="00BD141A"/>
    <w:rsid w:val="00BE1805"/>
    <w:rsid w:val="00BE3480"/>
    <w:rsid w:val="00BE44A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3EEF"/>
    <w:rsid w:val="00C2737B"/>
    <w:rsid w:val="00C33966"/>
    <w:rsid w:val="00C35B43"/>
    <w:rsid w:val="00C35CE9"/>
    <w:rsid w:val="00C36426"/>
    <w:rsid w:val="00C4069A"/>
    <w:rsid w:val="00C41489"/>
    <w:rsid w:val="00C4287B"/>
    <w:rsid w:val="00C440AE"/>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74D"/>
    <w:rsid w:val="00CA6ECC"/>
    <w:rsid w:val="00CB303A"/>
    <w:rsid w:val="00CB305A"/>
    <w:rsid w:val="00CB4691"/>
    <w:rsid w:val="00CC000B"/>
    <w:rsid w:val="00CC11D9"/>
    <w:rsid w:val="00CC73CC"/>
    <w:rsid w:val="00CD4A22"/>
    <w:rsid w:val="00CD75AC"/>
    <w:rsid w:val="00CE34E2"/>
    <w:rsid w:val="00CE71FD"/>
    <w:rsid w:val="00CF0F6D"/>
    <w:rsid w:val="00CF1515"/>
    <w:rsid w:val="00CF35F4"/>
    <w:rsid w:val="00CF5E26"/>
    <w:rsid w:val="00D00ED9"/>
    <w:rsid w:val="00D0558A"/>
    <w:rsid w:val="00D103E9"/>
    <w:rsid w:val="00D1701A"/>
    <w:rsid w:val="00D170B4"/>
    <w:rsid w:val="00D2092A"/>
    <w:rsid w:val="00D219B0"/>
    <w:rsid w:val="00D278A3"/>
    <w:rsid w:val="00D329ED"/>
    <w:rsid w:val="00D32A42"/>
    <w:rsid w:val="00D33202"/>
    <w:rsid w:val="00D36A73"/>
    <w:rsid w:val="00D3722B"/>
    <w:rsid w:val="00D410D1"/>
    <w:rsid w:val="00D41361"/>
    <w:rsid w:val="00D416AD"/>
    <w:rsid w:val="00D43608"/>
    <w:rsid w:val="00D478DE"/>
    <w:rsid w:val="00D60116"/>
    <w:rsid w:val="00D62AF0"/>
    <w:rsid w:val="00D64525"/>
    <w:rsid w:val="00D64F46"/>
    <w:rsid w:val="00D66490"/>
    <w:rsid w:val="00D67D4B"/>
    <w:rsid w:val="00D81CCB"/>
    <w:rsid w:val="00D83C0E"/>
    <w:rsid w:val="00D84162"/>
    <w:rsid w:val="00D84A21"/>
    <w:rsid w:val="00D85E54"/>
    <w:rsid w:val="00D875E6"/>
    <w:rsid w:val="00D94261"/>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100B"/>
    <w:rsid w:val="00DE104E"/>
    <w:rsid w:val="00DE5135"/>
    <w:rsid w:val="00DF141C"/>
    <w:rsid w:val="00DF6BEF"/>
    <w:rsid w:val="00E01533"/>
    <w:rsid w:val="00E017AC"/>
    <w:rsid w:val="00E018E6"/>
    <w:rsid w:val="00E03075"/>
    <w:rsid w:val="00E0676F"/>
    <w:rsid w:val="00E14296"/>
    <w:rsid w:val="00E14724"/>
    <w:rsid w:val="00E16B1A"/>
    <w:rsid w:val="00E24906"/>
    <w:rsid w:val="00E30948"/>
    <w:rsid w:val="00E31082"/>
    <w:rsid w:val="00E32546"/>
    <w:rsid w:val="00E3323F"/>
    <w:rsid w:val="00E40090"/>
    <w:rsid w:val="00E42CCB"/>
    <w:rsid w:val="00E43E76"/>
    <w:rsid w:val="00E4450B"/>
    <w:rsid w:val="00E539BC"/>
    <w:rsid w:val="00E5448E"/>
    <w:rsid w:val="00E56D72"/>
    <w:rsid w:val="00E5772E"/>
    <w:rsid w:val="00E62F08"/>
    <w:rsid w:val="00E66070"/>
    <w:rsid w:val="00E7118A"/>
    <w:rsid w:val="00E76374"/>
    <w:rsid w:val="00E77B68"/>
    <w:rsid w:val="00E843E7"/>
    <w:rsid w:val="00E84CDC"/>
    <w:rsid w:val="00E9029C"/>
    <w:rsid w:val="00E92CBA"/>
    <w:rsid w:val="00EA09AE"/>
    <w:rsid w:val="00EA49C3"/>
    <w:rsid w:val="00EA7106"/>
    <w:rsid w:val="00EA717C"/>
    <w:rsid w:val="00EB2DF6"/>
    <w:rsid w:val="00EB343C"/>
    <w:rsid w:val="00EB63B0"/>
    <w:rsid w:val="00EC3642"/>
    <w:rsid w:val="00EC5A93"/>
    <w:rsid w:val="00EC600D"/>
    <w:rsid w:val="00EC7D4A"/>
    <w:rsid w:val="00ED209B"/>
    <w:rsid w:val="00ED523A"/>
    <w:rsid w:val="00EE00D6"/>
    <w:rsid w:val="00EE2D3E"/>
    <w:rsid w:val="00EE395A"/>
    <w:rsid w:val="00EE6081"/>
    <w:rsid w:val="00EF1109"/>
    <w:rsid w:val="00EF27FC"/>
    <w:rsid w:val="00EF40E1"/>
    <w:rsid w:val="00EF74B9"/>
    <w:rsid w:val="00F0611E"/>
    <w:rsid w:val="00F10AA6"/>
    <w:rsid w:val="00F11254"/>
    <w:rsid w:val="00F1677F"/>
    <w:rsid w:val="00F208EC"/>
    <w:rsid w:val="00F22F00"/>
    <w:rsid w:val="00F25B8D"/>
    <w:rsid w:val="00F26119"/>
    <w:rsid w:val="00F3153F"/>
    <w:rsid w:val="00F34519"/>
    <w:rsid w:val="00F3770C"/>
    <w:rsid w:val="00F40554"/>
    <w:rsid w:val="00F40C67"/>
    <w:rsid w:val="00F440B1"/>
    <w:rsid w:val="00F454F9"/>
    <w:rsid w:val="00F47F7C"/>
    <w:rsid w:val="00F52D0A"/>
    <w:rsid w:val="00F53890"/>
    <w:rsid w:val="00F55830"/>
    <w:rsid w:val="00F5641F"/>
    <w:rsid w:val="00F605AB"/>
    <w:rsid w:val="00F6145F"/>
    <w:rsid w:val="00F63CD7"/>
    <w:rsid w:val="00F6437C"/>
    <w:rsid w:val="00F679DE"/>
    <w:rsid w:val="00F67F94"/>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0C0"/>
    <w:rsid w:val="00FA6F1F"/>
    <w:rsid w:val="00FA7DB0"/>
    <w:rsid w:val="00FA7F9A"/>
    <w:rsid w:val="00FB3163"/>
    <w:rsid w:val="00FB3EF7"/>
    <w:rsid w:val="00FB421B"/>
    <w:rsid w:val="00FB792D"/>
    <w:rsid w:val="00FC0C07"/>
    <w:rsid w:val="00FC36D2"/>
    <w:rsid w:val="00FC5148"/>
    <w:rsid w:val="00FC5BD0"/>
    <w:rsid w:val="00FC77A8"/>
    <w:rsid w:val="00FD4E8B"/>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65AD"/>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4130">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4841649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00632835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4</cp:revision>
  <cp:lastPrinted>2020-06-05T10:20:00Z</cp:lastPrinted>
  <dcterms:created xsi:type="dcterms:W3CDTF">2020-12-04T08:20:00Z</dcterms:created>
  <dcterms:modified xsi:type="dcterms:W3CDTF">2020-12-04T08:36:00Z</dcterms:modified>
</cp:coreProperties>
</file>